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F7931A" w14:textId="77777777" w:rsidR="00327614" w:rsidRPr="00327614" w:rsidRDefault="00327614" w:rsidP="002D508B">
      <w:pPr>
        <w:pStyle w:val="Title"/>
        <w:jc w:val="center"/>
      </w:pPr>
      <w:r>
        <w:t xml:space="preserve">2020 WMP </w:t>
      </w:r>
      <w:r w:rsidR="00252180">
        <w:t>Risk</w:t>
      </w:r>
      <w:r>
        <w:t xml:space="preserve"> Model</w:t>
      </w:r>
      <w:r w:rsidR="00834DEB">
        <w:t xml:space="preserve"> Whitepaper</w:t>
      </w:r>
    </w:p>
    <w:p w14:paraId="52F7931B" w14:textId="77777777" w:rsidR="003C0666" w:rsidRDefault="00327614" w:rsidP="00327614">
      <w:pPr>
        <w:pStyle w:val="Heading1"/>
      </w:pPr>
      <w:r>
        <w:t>Model Framework</w:t>
      </w:r>
    </w:p>
    <w:p w14:paraId="52F7931C" w14:textId="2FD813CC" w:rsidR="00794DC8" w:rsidRDefault="00D36875" w:rsidP="000F1A7A">
      <w:r>
        <w:t>SCE leveraged the RAMP model that was used in the SCE 2018 RAMP filing</w:t>
      </w:r>
      <w:r w:rsidR="002252E7">
        <w:t xml:space="preserve"> as the backbone for calculating risk reduction and RSE in the 2020</w:t>
      </w:r>
      <w:r w:rsidR="0018756A">
        <w:t>-2022</w:t>
      </w:r>
      <w:bookmarkStart w:id="0" w:name="_GoBack"/>
      <w:bookmarkEnd w:id="0"/>
      <w:r w:rsidR="002252E7">
        <w:t xml:space="preserve"> WMP</w:t>
      </w:r>
      <w:r>
        <w:t xml:space="preserve">.  </w:t>
      </w:r>
      <w:r w:rsidR="002252E7">
        <w:t xml:space="preserve">As background, </w:t>
      </w:r>
      <w:r>
        <w:t xml:space="preserve">Chapter 2 of the </w:t>
      </w:r>
      <w:r w:rsidR="002252E7">
        <w:t xml:space="preserve">RAMP report </w:t>
      </w:r>
      <w:r>
        <w:t xml:space="preserve">discusses in detail the risk bowtie methodology and </w:t>
      </w:r>
      <w:r w:rsidR="002252E7">
        <w:t xml:space="preserve">how </w:t>
      </w:r>
      <w:r>
        <w:t xml:space="preserve">MARS (Multi Attribute Risk Score) </w:t>
      </w:r>
      <w:r w:rsidR="002252E7">
        <w:t xml:space="preserve">is used </w:t>
      </w:r>
      <w:r>
        <w:t xml:space="preserve">as the </w:t>
      </w:r>
      <w:r w:rsidR="006B3B3A">
        <w:t>currency of risk</w:t>
      </w:r>
      <w:r>
        <w:t xml:space="preserve">.  </w:t>
      </w:r>
      <w:r w:rsidR="002D508B">
        <w:t xml:space="preserve">In this iteration and as part of continually improving </w:t>
      </w:r>
      <w:r w:rsidR="00750D84">
        <w:t>risk</w:t>
      </w:r>
      <w:r w:rsidR="002D508B">
        <w:t xml:space="preserve"> methodology and processes, SCE incorporated two new functionalities: 1) </w:t>
      </w:r>
      <w:r w:rsidR="006B3B3A">
        <w:t xml:space="preserve">useful life of the asset and </w:t>
      </w:r>
      <w:r w:rsidR="002D508B">
        <w:t xml:space="preserve">2) </w:t>
      </w:r>
      <w:r w:rsidR="006B3B3A">
        <w:t xml:space="preserve">Risk Spend Efficiency (RSE) based on incremental deployment.  These two concepts are </w:t>
      </w:r>
      <w:r w:rsidR="00D87EA2">
        <w:t xml:space="preserve">further </w:t>
      </w:r>
      <w:r w:rsidR="006B3B3A">
        <w:t xml:space="preserve">discussed below in the </w:t>
      </w:r>
      <w:r w:rsidR="008E68E3">
        <w:t>next</w:t>
      </w:r>
      <w:r w:rsidR="006B3B3A">
        <w:t xml:space="preserve"> section</w:t>
      </w:r>
      <w:r w:rsidR="008E68E3">
        <w:t>s</w:t>
      </w:r>
      <w:r w:rsidR="00C47743">
        <w:t>.</w:t>
      </w:r>
    </w:p>
    <w:p w14:paraId="52F7931D" w14:textId="77777777" w:rsidR="001436A7" w:rsidRDefault="00327614" w:rsidP="001436A7">
      <w:pPr>
        <w:pStyle w:val="Heading2"/>
      </w:pPr>
      <w:r>
        <w:t>Risk Reduction Methodology</w:t>
      </w:r>
    </w:p>
    <w:p w14:paraId="52F7931E" w14:textId="77777777" w:rsidR="003F152D" w:rsidRDefault="00252180" w:rsidP="00252180">
      <w:r>
        <w:t>The following are the primary inputs to the model:</w:t>
      </w:r>
    </w:p>
    <w:tbl>
      <w:tblPr>
        <w:tblStyle w:val="ListTable4"/>
        <w:tblW w:w="5000" w:type="pct"/>
        <w:tblLook w:val="04A0" w:firstRow="1" w:lastRow="0" w:firstColumn="1" w:lastColumn="0" w:noHBand="0" w:noVBand="1"/>
      </w:tblPr>
      <w:tblGrid>
        <w:gridCol w:w="1694"/>
        <w:gridCol w:w="3647"/>
        <w:gridCol w:w="4009"/>
      </w:tblGrid>
      <w:tr w:rsidR="00F71693" w14:paraId="52F79322" w14:textId="77777777" w:rsidTr="00644E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 w:type="pct"/>
          </w:tcPr>
          <w:p w14:paraId="52F7931F" w14:textId="77777777" w:rsidR="003F152D" w:rsidRDefault="003F152D" w:rsidP="00252180">
            <w:r>
              <w:t>Input</w:t>
            </w:r>
          </w:p>
        </w:tc>
        <w:tc>
          <w:tcPr>
            <w:tcW w:w="1950" w:type="pct"/>
          </w:tcPr>
          <w:p w14:paraId="52F79320" w14:textId="77777777" w:rsidR="003F152D" w:rsidRDefault="003F152D" w:rsidP="00252180">
            <w:pPr>
              <w:cnfStyle w:val="100000000000" w:firstRow="1" w:lastRow="0" w:firstColumn="0" w:lastColumn="0" w:oddVBand="0" w:evenVBand="0" w:oddHBand="0" w:evenHBand="0" w:firstRowFirstColumn="0" w:firstRowLastColumn="0" w:lastRowFirstColumn="0" w:lastRowLastColumn="0"/>
            </w:pPr>
            <w:r>
              <w:t>Description</w:t>
            </w:r>
          </w:p>
        </w:tc>
        <w:tc>
          <w:tcPr>
            <w:tcW w:w="2144" w:type="pct"/>
          </w:tcPr>
          <w:p w14:paraId="52F79321" w14:textId="77777777" w:rsidR="003F152D" w:rsidRDefault="003F152D" w:rsidP="00252180">
            <w:pPr>
              <w:cnfStyle w:val="100000000000" w:firstRow="1" w:lastRow="0" w:firstColumn="0" w:lastColumn="0" w:oddVBand="0" w:evenVBand="0" w:oddHBand="0" w:evenHBand="0" w:firstRowFirstColumn="0" w:firstRowLastColumn="0" w:lastRowFirstColumn="0" w:lastRowLastColumn="0"/>
            </w:pPr>
            <w:r>
              <w:t>Example</w:t>
            </w:r>
          </w:p>
        </w:tc>
      </w:tr>
      <w:tr w:rsidR="00F71693" w14:paraId="52F79326" w14:textId="77777777" w:rsidTr="00644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 w:type="pct"/>
          </w:tcPr>
          <w:p w14:paraId="52F79323" w14:textId="77777777" w:rsidR="003F152D" w:rsidRDefault="003F152D" w:rsidP="00252180">
            <w:r>
              <w:t>Exposure</w:t>
            </w:r>
          </w:p>
        </w:tc>
        <w:tc>
          <w:tcPr>
            <w:tcW w:w="1950" w:type="pct"/>
          </w:tcPr>
          <w:p w14:paraId="52F79324" w14:textId="77777777" w:rsidR="003F152D" w:rsidRDefault="003F152D" w:rsidP="00252180">
            <w:pPr>
              <w:cnfStyle w:val="000000100000" w:firstRow="0" w:lastRow="0" w:firstColumn="0" w:lastColumn="0" w:oddVBand="0" w:evenVBand="0" w:oddHBand="1" w:evenHBand="0" w:firstRowFirstColumn="0" w:firstRowLastColumn="0" w:lastRowFirstColumn="0" w:lastRowLastColumn="0"/>
            </w:pPr>
            <w:r>
              <w:t>Overall scope of the risk</w:t>
            </w:r>
          </w:p>
        </w:tc>
        <w:tc>
          <w:tcPr>
            <w:tcW w:w="2144" w:type="pct"/>
          </w:tcPr>
          <w:p w14:paraId="52F79325" w14:textId="77777777" w:rsidR="003F152D" w:rsidRDefault="00F71693" w:rsidP="00BE35EC">
            <w:pPr>
              <w:cnfStyle w:val="000000100000" w:firstRow="0" w:lastRow="0" w:firstColumn="0" w:lastColumn="0" w:oddVBand="0" w:evenVBand="0" w:oddHBand="1" w:evenHBand="0" w:firstRowFirstColumn="0" w:firstRowLastColumn="0" w:lastRowFirstColumn="0" w:lastRowLastColumn="0"/>
            </w:pPr>
            <w:r>
              <w:t>N</w:t>
            </w:r>
            <w:r w:rsidR="003F152D">
              <w:t>umber of circuit miles in HFRA</w:t>
            </w:r>
          </w:p>
        </w:tc>
      </w:tr>
      <w:tr w:rsidR="00F71693" w14:paraId="52F7932A" w14:textId="77777777" w:rsidTr="00644EBE">
        <w:tc>
          <w:tcPr>
            <w:cnfStyle w:val="001000000000" w:firstRow="0" w:lastRow="0" w:firstColumn="1" w:lastColumn="0" w:oddVBand="0" w:evenVBand="0" w:oddHBand="0" w:evenHBand="0" w:firstRowFirstColumn="0" w:firstRowLastColumn="0" w:lastRowFirstColumn="0" w:lastRowLastColumn="0"/>
            <w:tcW w:w="906" w:type="pct"/>
          </w:tcPr>
          <w:p w14:paraId="52F79327" w14:textId="77777777" w:rsidR="003F152D" w:rsidRDefault="003F152D" w:rsidP="00252180">
            <w:r>
              <w:t>Scope</w:t>
            </w:r>
          </w:p>
        </w:tc>
        <w:tc>
          <w:tcPr>
            <w:tcW w:w="1950" w:type="pct"/>
          </w:tcPr>
          <w:p w14:paraId="52F79328" w14:textId="77777777" w:rsidR="003F152D" w:rsidRDefault="003F152D" w:rsidP="00F71693">
            <w:pPr>
              <w:cnfStyle w:val="000000000000" w:firstRow="0" w:lastRow="0" w:firstColumn="0" w:lastColumn="0" w:oddVBand="0" w:evenVBand="0" w:oddHBand="0" w:evenHBand="0" w:firstRowFirstColumn="0" w:firstRowLastColumn="0" w:lastRowFirstColumn="0" w:lastRowLastColumn="0"/>
            </w:pPr>
            <w:r>
              <w:t>Forecasted yearly deployment of mitigation “widgets”</w:t>
            </w:r>
          </w:p>
        </w:tc>
        <w:tc>
          <w:tcPr>
            <w:tcW w:w="2144" w:type="pct"/>
          </w:tcPr>
          <w:p w14:paraId="52F79329" w14:textId="77777777" w:rsidR="003F152D" w:rsidRDefault="006B3B3A" w:rsidP="00BE35EC">
            <w:pPr>
              <w:cnfStyle w:val="000000000000" w:firstRow="0" w:lastRow="0" w:firstColumn="0" w:lastColumn="0" w:oddVBand="0" w:evenVBand="0" w:oddHBand="0" w:evenHBand="0" w:firstRowFirstColumn="0" w:firstRowLastColumn="0" w:lastRowFirstColumn="0" w:lastRowLastColumn="0"/>
            </w:pPr>
            <w:r>
              <w:t>Incremental n</w:t>
            </w:r>
            <w:r w:rsidR="003F152D">
              <w:t>umber of covered conductor</w:t>
            </w:r>
            <w:r w:rsidR="00BE35EC">
              <w:t xml:space="preserve"> circuit miles</w:t>
            </w:r>
            <w:r w:rsidR="003F152D">
              <w:t xml:space="preserve"> deployed</w:t>
            </w:r>
            <w:r>
              <w:t xml:space="preserve"> by year</w:t>
            </w:r>
          </w:p>
        </w:tc>
      </w:tr>
      <w:tr w:rsidR="00F71693" w14:paraId="52F7932E" w14:textId="77777777" w:rsidTr="00644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 w:type="pct"/>
          </w:tcPr>
          <w:p w14:paraId="52F7932B" w14:textId="77777777" w:rsidR="003F152D" w:rsidRDefault="003F152D" w:rsidP="00252180">
            <w:r>
              <w:t>Useful life</w:t>
            </w:r>
          </w:p>
        </w:tc>
        <w:tc>
          <w:tcPr>
            <w:tcW w:w="1950" w:type="pct"/>
          </w:tcPr>
          <w:p w14:paraId="52F7932C" w14:textId="77777777" w:rsidR="003F152D" w:rsidRDefault="00F71693" w:rsidP="00252180">
            <w:pPr>
              <w:cnfStyle w:val="000000100000" w:firstRow="0" w:lastRow="0" w:firstColumn="0" w:lastColumn="0" w:oddVBand="0" w:evenVBand="0" w:oddHBand="1" w:evenHBand="0" w:firstRowFirstColumn="0" w:firstRowLastColumn="0" w:lastRowFirstColumn="0" w:lastRowLastColumn="0"/>
            </w:pPr>
            <w:r>
              <w:t>Estimated lifetime of the mitigation asset</w:t>
            </w:r>
          </w:p>
        </w:tc>
        <w:tc>
          <w:tcPr>
            <w:tcW w:w="2144" w:type="pct"/>
          </w:tcPr>
          <w:p w14:paraId="52F7932D" w14:textId="77777777" w:rsidR="003F152D" w:rsidRDefault="00F71693" w:rsidP="00F71693">
            <w:pPr>
              <w:cnfStyle w:val="000000100000" w:firstRow="0" w:lastRow="0" w:firstColumn="0" w:lastColumn="0" w:oddVBand="0" w:evenVBand="0" w:oddHBand="1" w:evenHBand="0" w:firstRowFirstColumn="0" w:firstRowLastColumn="0" w:lastRowFirstColumn="0" w:lastRowLastColumn="0"/>
            </w:pPr>
            <w:r>
              <w:t>Estimated lifetime of covered conductor is 45 years</w:t>
            </w:r>
          </w:p>
        </w:tc>
      </w:tr>
      <w:tr w:rsidR="00F71693" w14:paraId="52F79332" w14:textId="77777777" w:rsidTr="00644EBE">
        <w:tc>
          <w:tcPr>
            <w:cnfStyle w:val="001000000000" w:firstRow="0" w:lastRow="0" w:firstColumn="1" w:lastColumn="0" w:oddVBand="0" w:evenVBand="0" w:oddHBand="0" w:evenHBand="0" w:firstRowFirstColumn="0" w:firstRowLastColumn="0" w:lastRowFirstColumn="0" w:lastRowLastColumn="0"/>
            <w:tcW w:w="906" w:type="pct"/>
          </w:tcPr>
          <w:p w14:paraId="52F7932F" w14:textId="77777777" w:rsidR="003F152D" w:rsidRDefault="003F152D" w:rsidP="00252180">
            <w:r>
              <w:t>Mitigation effectiveness</w:t>
            </w:r>
            <w:r w:rsidR="00644EBE">
              <w:t xml:space="preserve"> (ME)</w:t>
            </w:r>
          </w:p>
        </w:tc>
        <w:tc>
          <w:tcPr>
            <w:tcW w:w="1950" w:type="pct"/>
          </w:tcPr>
          <w:p w14:paraId="52F79330" w14:textId="77777777" w:rsidR="003F152D" w:rsidRDefault="00B26D3F" w:rsidP="00B26D3F">
            <w:pPr>
              <w:cnfStyle w:val="000000000000" w:firstRow="0" w:lastRow="0" w:firstColumn="0" w:lastColumn="0" w:oddVBand="0" w:evenVBand="0" w:oddHBand="0" w:evenHBand="0" w:firstRowFirstColumn="0" w:firstRowLastColumn="0" w:lastRowFirstColumn="0" w:lastRowLastColumn="0"/>
            </w:pPr>
            <w:r>
              <w:t>Estimated risk reduction percentage at the r</w:t>
            </w:r>
            <w:r w:rsidR="00F71693">
              <w:t>isk driver</w:t>
            </w:r>
            <w:r w:rsidR="008A334E">
              <w:t>(s)</w:t>
            </w:r>
            <w:r w:rsidR="00F71693">
              <w:t xml:space="preserve"> or consequence</w:t>
            </w:r>
            <w:r w:rsidR="008A334E">
              <w:t>(s)</w:t>
            </w:r>
            <w:r w:rsidR="00F71693">
              <w:t xml:space="preserve"> </w:t>
            </w:r>
            <w:r>
              <w:t xml:space="preserve">level, </w:t>
            </w:r>
            <w:r w:rsidR="00F71693">
              <w:t>based on 100% deployment</w:t>
            </w:r>
          </w:p>
        </w:tc>
        <w:tc>
          <w:tcPr>
            <w:tcW w:w="2144" w:type="pct"/>
          </w:tcPr>
          <w:p w14:paraId="52F79331" w14:textId="77777777" w:rsidR="003F152D" w:rsidRDefault="00644EBE" w:rsidP="00252180">
            <w:pPr>
              <w:cnfStyle w:val="000000000000" w:firstRow="0" w:lastRow="0" w:firstColumn="0" w:lastColumn="0" w:oddVBand="0" w:evenVBand="0" w:oddHBand="0" w:evenHBand="0" w:firstRowFirstColumn="0" w:firstRowLastColumn="0" w:lastRowFirstColumn="0" w:lastRowLastColumn="0"/>
            </w:pPr>
            <w:r>
              <w:t>Estimated 60%</w:t>
            </w:r>
            <w:r w:rsidR="008A334E">
              <w:t xml:space="preserve"> reduction</w:t>
            </w:r>
            <w:r>
              <w:t xml:space="preserve"> for</w:t>
            </w:r>
            <w:r w:rsidR="008A334E">
              <w:t xml:space="preserve"> the vegetation risk sub-driver</w:t>
            </w:r>
          </w:p>
        </w:tc>
      </w:tr>
    </w:tbl>
    <w:p w14:paraId="52F79333" w14:textId="77777777" w:rsidR="003F152D" w:rsidRDefault="003F152D" w:rsidP="00252180"/>
    <w:p w14:paraId="52F79334" w14:textId="77777777" w:rsidR="009B3E3C" w:rsidRDefault="009B3E3C" w:rsidP="000F1A7A">
      <w:r>
        <w:t xml:space="preserve">Below are the steps to calculate the </w:t>
      </w:r>
      <w:r w:rsidR="006E3A92">
        <w:t xml:space="preserve">annual </w:t>
      </w:r>
      <w:r>
        <w:t>risk reduction</w:t>
      </w:r>
      <w:r>
        <w:rPr>
          <w:rStyle w:val="FootnoteReference"/>
        </w:rPr>
        <w:footnoteReference w:id="1"/>
      </w:r>
      <w:r>
        <w:t>:</w:t>
      </w:r>
    </w:p>
    <w:p w14:paraId="52F79335" w14:textId="0F8009E1" w:rsidR="009B3E3C" w:rsidRDefault="003B07A6" w:rsidP="009B3E3C">
      <w:pPr>
        <w:pStyle w:val="ListParagraph"/>
        <w:numPr>
          <w:ilvl w:val="0"/>
          <w:numId w:val="2"/>
        </w:numPr>
      </w:pPr>
      <w:r>
        <w:t>Calculate</w:t>
      </w:r>
      <w:r w:rsidR="009B3E3C">
        <w:t xml:space="preserve"> the Baseline risk – SCE used the average historical ignitions in HFRA, over 2015-2019, as the starting</w:t>
      </w:r>
      <w:r w:rsidR="00F15252">
        <w:t xml:space="preserve"> set of ignition frequency broken down by risk driver</w:t>
      </w:r>
      <w:r w:rsidR="009B3E3C">
        <w:t xml:space="preserve"> to calculate the baseline risk.</w:t>
      </w:r>
      <w:r w:rsidR="005C54EC">
        <w:t xml:space="preserve">  This calculation can be found in SCE’s model file (worksheet: BASELINE_DIST</w:t>
      </w:r>
      <w:r w:rsidR="00EA2804">
        <w:t>R</w:t>
      </w:r>
      <w:r w:rsidR="005C54EC">
        <w:t>)</w:t>
      </w:r>
    </w:p>
    <w:p w14:paraId="52F79336" w14:textId="04B04E10" w:rsidR="003B07A6" w:rsidRDefault="002A180C" w:rsidP="009B3E3C">
      <w:pPr>
        <w:pStyle w:val="ListParagraph"/>
        <w:numPr>
          <w:ilvl w:val="0"/>
          <w:numId w:val="2"/>
        </w:numPr>
      </w:pPr>
      <w:r>
        <w:t xml:space="preserve">“Scaled ME”:  In most cases, it may take several years to </w:t>
      </w:r>
      <w:r w:rsidR="00E66486">
        <w:t xml:space="preserve">fully </w:t>
      </w:r>
      <w:r>
        <w:t>deploy a mi</w:t>
      </w:r>
      <w:r w:rsidR="003B07A6">
        <w:t xml:space="preserve">tigation program.  Accordingly, the ratio of incremental scope and exposure </w:t>
      </w:r>
      <w:r w:rsidR="00F15252">
        <w:t>is multiplied</w:t>
      </w:r>
      <w:r w:rsidR="003B07A6">
        <w:t xml:space="preserve"> by the ME in order </w:t>
      </w:r>
      <w:r>
        <w:t xml:space="preserve">to calculate a scaled mitigation effectiveness for that particular </w:t>
      </w:r>
      <w:r w:rsidR="003B07A6">
        <w:t xml:space="preserve">scope of deployment.  </w:t>
      </w:r>
      <w:r w:rsidR="00615F2D">
        <w:t xml:space="preserve">For example, if the exposure is 100, scope is 10, and the Mitigation effectiveness (ME) is 25%, then the “Scaled ME” is </w:t>
      </w:r>
      <m:oMath>
        <m:f>
          <m:fPr>
            <m:ctrlPr>
              <w:rPr>
                <w:rFonts w:ascii="Cambria Math" w:hAnsi="Cambria Math"/>
                <w:i/>
              </w:rPr>
            </m:ctrlPr>
          </m:fPr>
          <m:num>
            <m:r>
              <w:rPr>
                <w:rFonts w:ascii="Cambria Math" w:hAnsi="Cambria Math"/>
              </w:rPr>
              <m:t>10</m:t>
            </m:r>
          </m:num>
          <m:den>
            <m:r>
              <w:rPr>
                <w:rFonts w:ascii="Cambria Math" w:hAnsi="Cambria Math"/>
              </w:rPr>
              <m:t>100</m:t>
            </m:r>
          </m:den>
        </m:f>
        <m:d>
          <m:dPr>
            <m:ctrlPr>
              <w:rPr>
                <w:rFonts w:ascii="Cambria Math" w:hAnsi="Cambria Math"/>
                <w:i/>
              </w:rPr>
            </m:ctrlPr>
          </m:dPr>
          <m:e>
            <m:r>
              <w:rPr>
                <w:rFonts w:ascii="Cambria Math" w:hAnsi="Cambria Math"/>
              </w:rPr>
              <m:t>25%</m:t>
            </m:r>
          </m:e>
        </m:d>
        <m:r>
          <w:rPr>
            <w:rFonts w:ascii="Cambria Math" w:hAnsi="Cambria Math"/>
          </w:rPr>
          <m:t>=2.5%</m:t>
        </m:r>
      </m:oMath>
    </w:p>
    <w:p w14:paraId="52F79337" w14:textId="77777777" w:rsidR="00253E18" w:rsidRDefault="00253E18" w:rsidP="009B3E3C">
      <w:pPr>
        <w:pStyle w:val="ListParagraph"/>
        <w:numPr>
          <w:ilvl w:val="0"/>
          <w:numId w:val="2"/>
        </w:numPr>
      </w:pPr>
      <w:r>
        <w:t xml:space="preserve">Use this Scaled ME and multiply it </w:t>
      </w:r>
      <w:r w:rsidR="00D55024">
        <w:t>with</w:t>
      </w:r>
      <w:r>
        <w:t xml:space="preserve"> the corresponding risk driver it mitigates</w:t>
      </w:r>
      <w:r w:rsidR="006E3A92">
        <w:t xml:space="preserve"> to get the residual frequency</w:t>
      </w:r>
      <w:r>
        <w:t xml:space="preserve">.  For example, </w:t>
      </w:r>
      <w:r w:rsidR="006E3A92">
        <w:t xml:space="preserve">the vegetation risk driver has a </w:t>
      </w:r>
      <w:r w:rsidR="00BA7695">
        <w:t xml:space="preserve">baseline </w:t>
      </w:r>
      <w:r w:rsidR="006E3A92">
        <w:t>frequency of 10 and t</w:t>
      </w:r>
      <w:r w:rsidR="004F65A0">
        <w:t>he Scaled ME is 2.5</w:t>
      </w:r>
      <w:r w:rsidR="006E3A92">
        <w:t>%.  The residual frequency after deploying this mitigation is 10 * (1 – “Scaled ME”) = 10 * (1</w:t>
      </w:r>
      <w:r w:rsidR="002A642F">
        <w:t xml:space="preserve"> </w:t>
      </w:r>
      <w:r w:rsidR="006E3A92">
        <w:t>-</w:t>
      </w:r>
      <w:r w:rsidR="002A642F">
        <w:t xml:space="preserve"> 2.5</w:t>
      </w:r>
      <w:r w:rsidR="006E3A92">
        <w:t>%) = 9</w:t>
      </w:r>
      <w:r w:rsidR="00790A88">
        <w:t>.75</w:t>
      </w:r>
      <w:r w:rsidR="006E3A92">
        <w:t>.</w:t>
      </w:r>
    </w:p>
    <w:p w14:paraId="52F79338" w14:textId="35507272" w:rsidR="006E3A92" w:rsidRDefault="006E3A92" w:rsidP="009B3E3C">
      <w:pPr>
        <w:pStyle w:val="ListParagraph"/>
        <w:numPr>
          <w:ilvl w:val="0"/>
          <w:numId w:val="2"/>
        </w:numPr>
      </w:pPr>
      <w:r>
        <w:t xml:space="preserve">Recalculate the new risk score using </w:t>
      </w:r>
      <w:r w:rsidR="00F15252">
        <w:t>the new set of scaled down residual frequency by risk driver</w:t>
      </w:r>
      <w:r>
        <w:t>.</w:t>
      </w:r>
    </w:p>
    <w:p w14:paraId="52F79339" w14:textId="77777777" w:rsidR="006E3A92" w:rsidRDefault="006E3A92" w:rsidP="009B3E3C">
      <w:pPr>
        <w:pStyle w:val="ListParagraph"/>
        <w:numPr>
          <w:ilvl w:val="0"/>
          <w:numId w:val="2"/>
        </w:numPr>
      </w:pPr>
      <w:r>
        <w:t>The risk reduction is the difference between the Baseline risk and this new risk score.</w:t>
      </w:r>
    </w:p>
    <w:p w14:paraId="52F7933A" w14:textId="77777777" w:rsidR="006E3A92" w:rsidRDefault="006E3A92" w:rsidP="009B3E3C">
      <w:pPr>
        <w:pStyle w:val="ListParagraph"/>
        <w:numPr>
          <w:ilvl w:val="0"/>
          <w:numId w:val="2"/>
        </w:numPr>
      </w:pPr>
      <w:r>
        <w:lastRenderedPageBreak/>
        <w:t xml:space="preserve">The risk reduction for subsequent years is based on the </w:t>
      </w:r>
      <w:r w:rsidR="00502276">
        <w:t xml:space="preserve">difference in </w:t>
      </w:r>
      <w:r>
        <w:t>risk score from the previous year, except in years where the useful life is reset.</w:t>
      </w:r>
    </w:p>
    <w:p w14:paraId="52F7933B" w14:textId="77777777" w:rsidR="005C54EC" w:rsidRDefault="00334577" w:rsidP="000F1A7A">
      <w:r>
        <w:t>SCE utilizes</w:t>
      </w:r>
      <w:r w:rsidR="005C54EC">
        <w:t xml:space="preserve"> useful life to incorporate the benefit stream of the mitigation deployment.  In the figure below, each year of deployment </w:t>
      </w:r>
      <w:r w:rsidR="00C5553F">
        <w:t xml:space="preserve">has </w:t>
      </w:r>
      <w:r w:rsidR="005C54EC">
        <w:t>a benefit stream.</w:t>
      </w:r>
    </w:p>
    <w:p w14:paraId="52F7933C" w14:textId="77777777" w:rsidR="00092BBE" w:rsidRDefault="00092BBE" w:rsidP="000F1A7A">
      <w:r>
        <w:rPr>
          <w:noProof/>
        </w:rPr>
        <w:drawing>
          <wp:inline distT="0" distB="0" distL="0" distR="0" wp14:anchorId="52F79367" wp14:editId="52F79368">
            <wp:extent cx="5943600" cy="10058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1005840"/>
                    </a:xfrm>
                    <a:prstGeom prst="rect">
                      <a:avLst/>
                    </a:prstGeom>
                  </pic:spPr>
                </pic:pic>
              </a:graphicData>
            </a:graphic>
          </wp:inline>
        </w:drawing>
      </w:r>
    </w:p>
    <w:p w14:paraId="52F7933D" w14:textId="77777777" w:rsidR="00092BBE" w:rsidRDefault="00092BBE" w:rsidP="000F1A7A"/>
    <w:p w14:paraId="52F7933E" w14:textId="77777777" w:rsidR="009B3E3C" w:rsidRDefault="005C54EC" w:rsidP="000F1A7A">
      <w:r>
        <w:t xml:space="preserve">For this example, if a mitigation asset has a useful life of 45 years, the </w:t>
      </w:r>
      <w:r w:rsidR="00502276">
        <w:t xml:space="preserve">annual </w:t>
      </w:r>
      <w:r>
        <w:t>risk reduction score is multiplied by 45.</w:t>
      </w:r>
    </w:p>
    <w:p w14:paraId="52F7933F" w14:textId="77777777" w:rsidR="001436A7" w:rsidRDefault="00502276" w:rsidP="000F1A7A">
      <w:r>
        <w:t xml:space="preserve">The benefit stream is </w:t>
      </w:r>
      <w:r w:rsidR="00AF7B7F">
        <w:t xml:space="preserve">then </w:t>
      </w:r>
      <w:r w:rsidR="00BA7695">
        <w:t>net present valued</w:t>
      </w:r>
      <w:r>
        <w:t xml:space="preserve"> using a discount factor of 3%</w:t>
      </w:r>
      <w:r w:rsidR="00A1456F">
        <w:rPr>
          <w:rStyle w:val="FootnoteReference"/>
        </w:rPr>
        <w:footnoteReference w:id="2"/>
      </w:r>
      <w:r>
        <w:t>.</w:t>
      </w:r>
    </w:p>
    <w:p w14:paraId="52F79340" w14:textId="77777777" w:rsidR="00327614" w:rsidRDefault="00327614" w:rsidP="00327614">
      <w:pPr>
        <w:pStyle w:val="Heading2"/>
      </w:pPr>
      <w:r>
        <w:t>Risk Spend Efficiency Methodology</w:t>
      </w:r>
    </w:p>
    <w:p w14:paraId="52F79341" w14:textId="77777777" w:rsidR="00A1456F" w:rsidRDefault="00A1456F" w:rsidP="000F1A7A">
      <w:r>
        <w:t>The annual risk spend efficiency is the ratio of risk reduction (calculated above) and spend</w:t>
      </w:r>
      <w:r w:rsidR="00AC087E">
        <w:t xml:space="preserve"> </w:t>
      </w:r>
      <w:r w:rsidR="00334577">
        <w:t xml:space="preserve">in </w:t>
      </w:r>
      <w:r w:rsidR="00AC087E">
        <w:t>the deployment year</w:t>
      </w:r>
      <w:r>
        <w:t>, where spend is in constant 2019 dollars.</w:t>
      </w:r>
    </w:p>
    <w:p w14:paraId="52F79342" w14:textId="77777777" w:rsidR="001C747B" w:rsidRDefault="001C747B" w:rsidP="000F1A7A">
      <w:r>
        <w:t>As discussed in the 2020 WMP, there are limitations in using RSEs as the only metric in determining a risk mitigation plan.</w:t>
      </w:r>
    </w:p>
    <w:p w14:paraId="52F79343" w14:textId="77777777" w:rsidR="001C747B" w:rsidRDefault="001C747B" w:rsidP="001C747B">
      <w:pPr>
        <w:autoSpaceDE w:val="0"/>
        <w:autoSpaceDN w:val="0"/>
        <w:adjustRightInd w:val="0"/>
        <w:spacing w:after="0" w:line="240" w:lineRule="auto"/>
      </w:pPr>
      <w:r>
        <w:t>“</w:t>
      </w:r>
      <w:r w:rsidRPr="00B869EF">
        <w:rPr>
          <w:rFonts w:ascii="Calibri" w:hAnsi="Calibri" w:cs="Calibri"/>
          <w:i/>
          <w:sz w:val="24"/>
          <w:szCs w:val="24"/>
        </w:rPr>
        <w:t>The RSE metric does not take into account certain operational realities, including planning and execution lead times, resource constraints, work management efficiencies, an activity’s total risk reduction potential on targeted areas of the system, and regulatory compliance requirements. SCE considers these additional factors while determining the type and volume of work undertaken to reduce wildfire risks in a timely manner, while managing customer impact of mitigation measures</w:t>
      </w:r>
      <w:r>
        <w:rPr>
          <w:rFonts w:ascii="Calibri" w:hAnsi="Calibri" w:cs="Calibri"/>
          <w:sz w:val="24"/>
          <w:szCs w:val="24"/>
        </w:rPr>
        <w:t>.”</w:t>
      </w:r>
      <w:r>
        <w:rPr>
          <w:rStyle w:val="FootnoteReference"/>
          <w:rFonts w:ascii="Calibri" w:hAnsi="Calibri" w:cs="Calibri"/>
          <w:sz w:val="24"/>
          <w:szCs w:val="24"/>
        </w:rPr>
        <w:footnoteReference w:id="3"/>
      </w:r>
    </w:p>
    <w:p w14:paraId="52F79344" w14:textId="77777777" w:rsidR="001C747B" w:rsidRDefault="001C747B" w:rsidP="000F1A7A"/>
    <w:p w14:paraId="52F79348" w14:textId="77777777" w:rsidR="00327614" w:rsidRDefault="00327614" w:rsidP="00327614">
      <w:pPr>
        <w:pStyle w:val="Heading1"/>
      </w:pPr>
      <w:r>
        <w:t>Model Worksheet Flow</w:t>
      </w:r>
    </w:p>
    <w:p w14:paraId="52F79349" w14:textId="77777777" w:rsidR="000F1A7A" w:rsidRDefault="00B44213" w:rsidP="000F1A7A">
      <w:r>
        <w:t>Below is a summary of the primary worksheets in the model.</w:t>
      </w:r>
    </w:p>
    <w:tbl>
      <w:tblPr>
        <w:tblStyle w:val="ListTable4"/>
        <w:tblW w:w="4858" w:type="pct"/>
        <w:tblLook w:val="04A0" w:firstRow="1" w:lastRow="0" w:firstColumn="1" w:lastColumn="0" w:noHBand="0" w:noVBand="1"/>
      </w:tblPr>
      <w:tblGrid>
        <w:gridCol w:w="3416"/>
        <w:gridCol w:w="5668"/>
      </w:tblGrid>
      <w:tr w:rsidR="00B44213" w14:paraId="52F7934C" w14:textId="77777777" w:rsidTr="00B442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0" w:type="pct"/>
          </w:tcPr>
          <w:p w14:paraId="52F7934A" w14:textId="77777777" w:rsidR="00B44213" w:rsidRDefault="00B44213" w:rsidP="002F58DC">
            <w:r>
              <w:t>Worksheet Name</w:t>
            </w:r>
          </w:p>
        </w:tc>
        <w:tc>
          <w:tcPr>
            <w:tcW w:w="3120" w:type="pct"/>
          </w:tcPr>
          <w:p w14:paraId="52F7934B" w14:textId="77777777" w:rsidR="00B44213" w:rsidRDefault="00B44213" w:rsidP="002F58DC">
            <w:pPr>
              <w:cnfStyle w:val="100000000000" w:firstRow="1" w:lastRow="0" w:firstColumn="0" w:lastColumn="0" w:oddVBand="0" w:evenVBand="0" w:oddHBand="0" w:evenHBand="0" w:firstRowFirstColumn="0" w:firstRowLastColumn="0" w:lastRowFirstColumn="0" w:lastRowLastColumn="0"/>
            </w:pPr>
            <w:r>
              <w:t>Description</w:t>
            </w:r>
          </w:p>
        </w:tc>
      </w:tr>
      <w:tr w:rsidR="00B44213" w14:paraId="52F7934F" w14:textId="77777777" w:rsidTr="00B442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0" w:type="pct"/>
          </w:tcPr>
          <w:p w14:paraId="52F7934D" w14:textId="77777777" w:rsidR="00B44213" w:rsidRDefault="00EA2804" w:rsidP="002F58DC">
            <w:r>
              <w:t>BASELINE_DISTR</w:t>
            </w:r>
          </w:p>
        </w:tc>
        <w:tc>
          <w:tcPr>
            <w:tcW w:w="3120" w:type="pct"/>
          </w:tcPr>
          <w:p w14:paraId="52F7934E" w14:textId="77777777" w:rsidR="00B44213" w:rsidRDefault="00EA2804" w:rsidP="002F58DC">
            <w:pPr>
              <w:cnfStyle w:val="000000100000" w:firstRow="0" w:lastRow="0" w:firstColumn="0" w:lastColumn="0" w:oddVBand="0" w:evenVBand="0" w:oddHBand="1" w:evenHBand="0" w:firstRowFirstColumn="0" w:firstRowLastColumn="0" w:lastRowFirstColumn="0" w:lastRowLastColumn="0"/>
            </w:pPr>
            <w:r>
              <w:t>Baseline risk calculation for HFRA - Distribution</w:t>
            </w:r>
          </w:p>
        </w:tc>
      </w:tr>
      <w:tr w:rsidR="00B44213" w14:paraId="52F79352" w14:textId="77777777" w:rsidTr="00B44213">
        <w:tc>
          <w:tcPr>
            <w:cnfStyle w:val="001000000000" w:firstRow="0" w:lastRow="0" w:firstColumn="1" w:lastColumn="0" w:oddVBand="0" w:evenVBand="0" w:oddHBand="0" w:evenHBand="0" w:firstRowFirstColumn="0" w:firstRowLastColumn="0" w:lastRowFirstColumn="0" w:lastRowLastColumn="0"/>
            <w:tcW w:w="1880" w:type="pct"/>
          </w:tcPr>
          <w:p w14:paraId="52F79350" w14:textId="77777777" w:rsidR="00B44213" w:rsidRDefault="00EA2804" w:rsidP="002F58DC">
            <w:r>
              <w:t>BASELINE_TRANS</w:t>
            </w:r>
          </w:p>
        </w:tc>
        <w:tc>
          <w:tcPr>
            <w:tcW w:w="3120" w:type="pct"/>
          </w:tcPr>
          <w:p w14:paraId="52F79351" w14:textId="77777777" w:rsidR="00B44213" w:rsidRDefault="00EA2804" w:rsidP="002F58DC">
            <w:pPr>
              <w:cnfStyle w:val="000000000000" w:firstRow="0" w:lastRow="0" w:firstColumn="0" w:lastColumn="0" w:oddVBand="0" w:evenVBand="0" w:oddHBand="0" w:evenHBand="0" w:firstRowFirstColumn="0" w:firstRowLastColumn="0" w:lastRowFirstColumn="0" w:lastRowLastColumn="0"/>
            </w:pPr>
            <w:r>
              <w:t>Baseline risk calculation for HFRA - Transmission</w:t>
            </w:r>
          </w:p>
        </w:tc>
      </w:tr>
      <w:tr w:rsidR="00B44213" w14:paraId="52F79355" w14:textId="77777777" w:rsidTr="00B442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0" w:type="pct"/>
          </w:tcPr>
          <w:p w14:paraId="52F79353" w14:textId="77777777" w:rsidR="00B44213" w:rsidRDefault="00EA2804" w:rsidP="002F58DC">
            <w:r>
              <w:t>Summary</w:t>
            </w:r>
          </w:p>
        </w:tc>
        <w:tc>
          <w:tcPr>
            <w:tcW w:w="3120" w:type="pct"/>
          </w:tcPr>
          <w:p w14:paraId="52F79354" w14:textId="77777777" w:rsidR="00B44213" w:rsidRDefault="00EA2804" w:rsidP="002F58DC">
            <w:pPr>
              <w:cnfStyle w:val="000000100000" w:firstRow="0" w:lastRow="0" w:firstColumn="0" w:lastColumn="0" w:oddVBand="0" w:evenVBand="0" w:oddHBand="1" w:evenHBand="0" w:firstRowFirstColumn="0" w:firstRowLastColumn="0" w:lastRowFirstColumn="0" w:lastRowLastColumn="0"/>
            </w:pPr>
            <w:r>
              <w:t xml:space="preserve">Summary page of the risk reduction and spend for each of the mitigations that SCE scored.  The “Mitigation ID” column </w:t>
            </w:r>
            <w:r>
              <w:lastRenderedPageBreak/>
              <w:t>is the name of the corresponding worksheet where the mitigation inputs and calculation for that particular mitigation resides</w:t>
            </w:r>
            <w:r w:rsidR="00DB39A0">
              <w:t>.</w:t>
            </w:r>
          </w:p>
        </w:tc>
      </w:tr>
      <w:tr w:rsidR="00B44213" w14:paraId="52F79358" w14:textId="77777777" w:rsidTr="00B44213">
        <w:tc>
          <w:tcPr>
            <w:cnfStyle w:val="001000000000" w:firstRow="0" w:lastRow="0" w:firstColumn="1" w:lastColumn="0" w:oddVBand="0" w:evenVBand="0" w:oddHBand="0" w:evenHBand="0" w:firstRowFirstColumn="0" w:firstRowLastColumn="0" w:lastRowFirstColumn="0" w:lastRowLastColumn="0"/>
            <w:tcW w:w="1880" w:type="pct"/>
          </w:tcPr>
          <w:p w14:paraId="52F79356" w14:textId="77777777" w:rsidR="00B44213" w:rsidRDefault="00EA2804" w:rsidP="00EA2804">
            <w:r>
              <w:lastRenderedPageBreak/>
              <w:t xml:space="preserve">M01, M02, </w:t>
            </w:r>
            <w:proofErr w:type="spellStart"/>
            <w:r>
              <w:t>etc</w:t>
            </w:r>
            <w:proofErr w:type="spellEnd"/>
            <w:r>
              <w:t>….</w:t>
            </w:r>
          </w:p>
        </w:tc>
        <w:tc>
          <w:tcPr>
            <w:tcW w:w="3120" w:type="pct"/>
          </w:tcPr>
          <w:p w14:paraId="52F79357" w14:textId="77777777" w:rsidR="00B44213" w:rsidRDefault="00EA2804" w:rsidP="002F58DC">
            <w:pPr>
              <w:cnfStyle w:val="000000000000" w:firstRow="0" w:lastRow="0" w:firstColumn="0" w:lastColumn="0" w:oddVBand="0" w:evenVBand="0" w:oddHBand="0" w:evenHBand="0" w:firstRowFirstColumn="0" w:firstRowLastColumn="0" w:lastRowFirstColumn="0" w:lastRowLastColumn="0"/>
            </w:pPr>
            <w:r>
              <w:t>Each of these pages contains the risk reduction calculation for a specific mitigation.  Input cells are in green.</w:t>
            </w:r>
          </w:p>
        </w:tc>
      </w:tr>
      <w:tr w:rsidR="00EA2804" w14:paraId="52F7935E" w14:textId="77777777" w:rsidTr="00B442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0" w:type="pct"/>
          </w:tcPr>
          <w:p w14:paraId="52F7935C" w14:textId="77777777" w:rsidR="00EA2804" w:rsidRDefault="006D0873" w:rsidP="002F58DC">
            <w:r>
              <w:t>Master Detail Summary Sheet</w:t>
            </w:r>
          </w:p>
        </w:tc>
        <w:tc>
          <w:tcPr>
            <w:tcW w:w="3120" w:type="pct"/>
          </w:tcPr>
          <w:p w14:paraId="52F7935D" w14:textId="77777777" w:rsidR="00EA2804" w:rsidRDefault="006D0873" w:rsidP="002F58DC">
            <w:pPr>
              <w:cnfStyle w:val="000000100000" w:firstRow="0" w:lastRow="0" w:firstColumn="0" w:lastColumn="0" w:oddVBand="0" w:evenVBand="0" w:oddHBand="1" w:evenHBand="0" w:firstRowFirstColumn="0" w:firstRowLastColumn="0" w:lastRowFirstColumn="0" w:lastRowLastColumn="0"/>
            </w:pPr>
            <w:r>
              <w:t>Long term forecast of scope and spend for wildfire activities</w:t>
            </w:r>
          </w:p>
        </w:tc>
      </w:tr>
      <w:tr w:rsidR="00EA2804" w14:paraId="52F79361" w14:textId="77777777" w:rsidTr="00B44213">
        <w:tc>
          <w:tcPr>
            <w:cnfStyle w:val="001000000000" w:firstRow="0" w:lastRow="0" w:firstColumn="1" w:lastColumn="0" w:oddVBand="0" w:evenVBand="0" w:oddHBand="0" w:evenHBand="0" w:firstRowFirstColumn="0" w:firstRowLastColumn="0" w:lastRowFirstColumn="0" w:lastRowLastColumn="0"/>
            <w:tcW w:w="1880" w:type="pct"/>
          </w:tcPr>
          <w:p w14:paraId="52F7935F" w14:textId="77777777" w:rsidR="00EA2804" w:rsidRDefault="006D0873" w:rsidP="002F58DC">
            <w:r>
              <w:t>SPEND</w:t>
            </w:r>
          </w:p>
        </w:tc>
        <w:tc>
          <w:tcPr>
            <w:tcW w:w="3120" w:type="pct"/>
          </w:tcPr>
          <w:p w14:paraId="52F79360" w14:textId="77777777" w:rsidR="00EA2804" w:rsidRDefault="006D0873" w:rsidP="002F58DC">
            <w:pPr>
              <w:cnfStyle w:val="000000000000" w:firstRow="0" w:lastRow="0" w:firstColumn="0" w:lastColumn="0" w:oddVBand="0" w:evenVBand="0" w:oddHBand="0" w:evenHBand="0" w:firstRowFirstColumn="0" w:firstRowLastColumn="0" w:lastRowFirstColumn="0" w:lastRowLastColumn="0"/>
            </w:pPr>
            <w:r>
              <w:t>Summary of forecasted spend (O&amp;M and Capital) from the Master Detail Summary Sheet</w:t>
            </w:r>
          </w:p>
        </w:tc>
      </w:tr>
      <w:tr w:rsidR="00EA2804" w14:paraId="52F79364" w14:textId="77777777" w:rsidTr="00B442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0" w:type="pct"/>
          </w:tcPr>
          <w:p w14:paraId="52F79362" w14:textId="77777777" w:rsidR="00EA2804" w:rsidRDefault="006D0873" w:rsidP="002F58DC">
            <w:r>
              <w:t>UNITS</w:t>
            </w:r>
          </w:p>
        </w:tc>
        <w:tc>
          <w:tcPr>
            <w:tcW w:w="3120" w:type="pct"/>
          </w:tcPr>
          <w:p w14:paraId="52F79363" w14:textId="77777777" w:rsidR="00EA2804" w:rsidRDefault="006D0873" w:rsidP="006D0873">
            <w:pPr>
              <w:cnfStyle w:val="000000100000" w:firstRow="0" w:lastRow="0" w:firstColumn="0" w:lastColumn="0" w:oddVBand="0" w:evenVBand="0" w:oddHBand="1" w:evenHBand="0" w:firstRowFirstColumn="0" w:firstRowLastColumn="0" w:lastRowFirstColumn="0" w:lastRowLastColumn="0"/>
            </w:pPr>
            <w:r>
              <w:t>Summary of forecasted mitigation activity scope from the Master Detail Summary Sheet</w:t>
            </w:r>
          </w:p>
        </w:tc>
      </w:tr>
    </w:tbl>
    <w:p w14:paraId="52F79365" w14:textId="77777777" w:rsidR="00B44213" w:rsidRDefault="00B44213" w:rsidP="000F1A7A"/>
    <w:p w14:paraId="52F79366" w14:textId="77777777" w:rsidR="0011065B" w:rsidRPr="000F1A7A" w:rsidRDefault="0011065B" w:rsidP="000F1A7A">
      <w:r>
        <w:t>There are other supporting worksheets that tie directly to certain mitigations.  These links and references can be found in the corresponding individual mitigation activity worksheets (e.g. M01, etc</w:t>
      </w:r>
      <w:proofErr w:type="gramStart"/>
      <w:r>
        <w:t>..)</w:t>
      </w:r>
      <w:proofErr w:type="gramEnd"/>
    </w:p>
    <w:sectPr w:rsidR="0011065B" w:rsidRPr="000F1A7A">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C26E90" w14:textId="77777777" w:rsidR="00510704" w:rsidRDefault="00510704" w:rsidP="009B3E3C">
      <w:pPr>
        <w:spacing w:after="0" w:line="240" w:lineRule="auto"/>
      </w:pPr>
      <w:r>
        <w:separator/>
      </w:r>
    </w:p>
  </w:endnote>
  <w:endnote w:type="continuationSeparator" w:id="0">
    <w:p w14:paraId="6426DEA1" w14:textId="77777777" w:rsidR="00510704" w:rsidRDefault="00510704" w:rsidP="009B3E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TimesNewRomanPS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4760991"/>
      <w:docPartObj>
        <w:docPartGallery w:val="Page Numbers (Bottom of Page)"/>
        <w:docPartUnique/>
      </w:docPartObj>
    </w:sdtPr>
    <w:sdtEndPr>
      <w:rPr>
        <w:noProof/>
      </w:rPr>
    </w:sdtEndPr>
    <w:sdtContent>
      <w:p w14:paraId="6150A928" w14:textId="4A25AB49" w:rsidR="00C42104" w:rsidRDefault="00C42104">
        <w:pPr>
          <w:pStyle w:val="Footer"/>
          <w:jc w:val="right"/>
        </w:pPr>
        <w:r>
          <w:fldChar w:fldCharType="begin"/>
        </w:r>
        <w:r>
          <w:instrText xml:space="preserve"> PAGE   \* MERGEFORMAT </w:instrText>
        </w:r>
        <w:r>
          <w:fldChar w:fldCharType="separate"/>
        </w:r>
        <w:r w:rsidR="0018756A">
          <w:rPr>
            <w:noProof/>
          </w:rPr>
          <w:t>3</w:t>
        </w:r>
        <w:r>
          <w:rPr>
            <w:noProof/>
          </w:rPr>
          <w:fldChar w:fldCharType="end"/>
        </w:r>
      </w:p>
    </w:sdtContent>
  </w:sdt>
  <w:p w14:paraId="37D5B100" w14:textId="77777777" w:rsidR="00C42104" w:rsidRDefault="00C421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1FFA30" w14:textId="77777777" w:rsidR="00510704" w:rsidRDefault="00510704" w:rsidP="009B3E3C">
      <w:pPr>
        <w:spacing w:after="0" w:line="240" w:lineRule="auto"/>
      </w:pPr>
      <w:r>
        <w:separator/>
      </w:r>
    </w:p>
  </w:footnote>
  <w:footnote w:type="continuationSeparator" w:id="0">
    <w:p w14:paraId="2CD0BA62" w14:textId="77777777" w:rsidR="00510704" w:rsidRDefault="00510704" w:rsidP="009B3E3C">
      <w:pPr>
        <w:spacing w:after="0" w:line="240" w:lineRule="auto"/>
      </w:pPr>
      <w:r>
        <w:continuationSeparator/>
      </w:r>
    </w:p>
  </w:footnote>
  <w:footnote w:id="1">
    <w:p w14:paraId="52F7936D" w14:textId="77777777" w:rsidR="009B3E3C" w:rsidRDefault="009B3E3C">
      <w:pPr>
        <w:pStyle w:val="FootnoteText"/>
      </w:pPr>
      <w:r>
        <w:rPr>
          <w:rStyle w:val="FootnoteReference"/>
        </w:rPr>
        <w:footnoteRef/>
      </w:r>
      <w:r>
        <w:t xml:space="preserve"> A comprehensive example </w:t>
      </w:r>
      <w:r w:rsidR="005C54EC">
        <w:t xml:space="preserve">to calculate risk reduction </w:t>
      </w:r>
      <w:r>
        <w:t>is provided in SCE’s RAMP filling, Chapter 2, Section I.</w:t>
      </w:r>
    </w:p>
  </w:footnote>
  <w:footnote w:id="2">
    <w:p w14:paraId="52F7936E" w14:textId="77777777" w:rsidR="00A1456F" w:rsidRPr="00A1456F" w:rsidRDefault="00A1456F" w:rsidP="00A1456F">
      <w:pPr>
        <w:autoSpaceDE w:val="0"/>
        <w:autoSpaceDN w:val="0"/>
        <w:adjustRightInd w:val="0"/>
        <w:spacing w:after="0" w:line="240" w:lineRule="auto"/>
        <w:rPr>
          <w:rFonts w:cs="Times New Roman"/>
          <w:i/>
          <w:iCs/>
          <w:sz w:val="20"/>
          <w:szCs w:val="20"/>
        </w:rPr>
      </w:pPr>
      <w:r>
        <w:rPr>
          <w:rStyle w:val="FootnoteReference"/>
        </w:rPr>
        <w:footnoteRef/>
      </w:r>
      <w:r>
        <w:t xml:space="preserve"> </w:t>
      </w:r>
      <w:r w:rsidRPr="00A1456F">
        <w:rPr>
          <w:rFonts w:cs="Times New Roman"/>
          <w:i/>
          <w:iCs/>
          <w:sz w:val="20"/>
          <w:szCs w:val="20"/>
        </w:rPr>
        <w:t xml:space="preserve">See </w:t>
      </w:r>
      <w:r w:rsidRPr="00A1456F">
        <w:rPr>
          <w:rFonts w:cs="TimesNewRomanPSMT"/>
          <w:sz w:val="20"/>
          <w:szCs w:val="20"/>
        </w:rPr>
        <w:t xml:space="preserve">Centers for Disease Control and Prevention, Dataset Number SD-1002-2017-0, </w:t>
      </w:r>
      <w:r w:rsidRPr="00A1456F">
        <w:rPr>
          <w:rFonts w:cs="Times New Roman"/>
          <w:i/>
          <w:iCs/>
          <w:sz w:val="20"/>
          <w:szCs w:val="20"/>
        </w:rPr>
        <w:t>Economic Burden</w:t>
      </w:r>
      <w:r w:rsidR="006F7348">
        <w:rPr>
          <w:rFonts w:cs="Times New Roman"/>
          <w:i/>
          <w:iCs/>
          <w:sz w:val="20"/>
          <w:szCs w:val="20"/>
        </w:rPr>
        <w:t xml:space="preserve"> </w:t>
      </w:r>
      <w:r w:rsidRPr="00A1456F">
        <w:rPr>
          <w:rFonts w:cs="Times New Roman"/>
          <w:i/>
          <w:iCs/>
          <w:sz w:val="20"/>
          <w:szCs w:val="20"/>
        </w:rPr>
        <w:t>of Occupational Fatal Injuries in the United States Based on the Census of Fatal Occupational</w:t>
      </w:r>
    </w:p>
    <w:p w14:paraId="52F7936F" w14:textId="77777777" w:rsidR="00A1456F" w:rsidRPr="008C764E" w:rsidRDefault="009461F5" w:rsidP="008C764E">
      <w:pPr>
        <w:autoSpaceDE w:val="0"/>
        <w:autoSpaceDN w:val="0"/>
        <w:adjustRightInd w:val="0"/>
        <w:spacing w:after="0" w:line="240" w:lineRule="auto"/>
        <w:rPr>
          <w:rFonts w:cs="TimesNewRomanPSMT"/>
          <w:sz w:val="20"/>
          <w:szCs w:val="20"/>
        </w:rPr>
      </w:pPr>
      <w:proofErr w:type="gramStart"/>
      <w:r>
        <w:rPr>
          <w:rFonts w:cs="Times New Roman"/>
          <w:i/>
          <w:iCs/>
          <w:sz w:val="20"/>
          <w:szCs w:val="20"/>
        </w:rPr>
        <w:t>i</w:t>
      </w:r>
      <w:r w:rsidR="00A1456F" w:rsidRPr="00A1456F">
        <w:rPr>
          <w:rFonts w:cs="Times New Roman"/>
          <w:i/>
          <w:iCs/>
          <w:sz w:val="20"/>
          <w:szCs w:val="20"/>
        </w:rPr>
        <w:t>njuries</w:t>
      </w:r>
      <w:proofErr w:type="gramEnd"/>
      <w:r w:rsidR="00A1456F" w:rsidRPr="00A1456F">
        <w:rPr>
          <w:rFonts w:cs="Times New Roman"/>
          <w:i/>
          <w:iCs/>
          <w:sz w:val="20"/>
          <w:szCs w:val="20"/>
        </w:rPr>
        <w:t xml:space="preserve">, 2003-2010 </w:t>
      </w:r>
      <w:r w:rsidR="00A1456F" w:rsidRPr="00A1456F">
        <w:rPr>
          <w:rFonts w:cs="TimesNewRomanPSMT"/>
          <w:sz w:val="20"/>
          <w:szCs w:val="20"/>
        </w:rPr>
        <w:t>(August 2017) (citing 1996 recommendation from U.S. Department of Health</w:t>
      </w:r>
      <w:r w:rsidR="008C764E">
        <w:rPr>
          <w:rFonts w:cs="TimesNewRomanPSMT"/>
          <w:sz w:val="20"/>
          <w:szCs w:val="20"/>
        </w:rPr>
        <w:t xml:space="preserve"> </w:t>
      </w:r>
      <w:r w:rsidR="00A1456F" w:rsidRPr="008C764E">
        <w:rPr>
          <w:rFonts w:cs="TimesNewRomanPSMT"/>
          <w:sz w:val="20"/>
          <w:szCs w:val="20"/>
        </w:rPr>
        <w:t>and Human Services Panel on Cost-Effectiveness in Health and Medicine).</w:t>
      </w:r>
    </w:p>
  </w:footnote>
  <w:footnote w:id="3">
    <w:p w14:paraId="52F79370" w14:textId="77777777" w:rsidR="001C747B" w:rsidRDefault="001C747B">
      <w:pPr>
        <w:pStyle w:val="FootnoteText"/>
      </w:pPr>
      <w:r>
        <w:rPr>
          <w:rStyle w:val="FootnoteReference"/>
        </w:rPr>
        <w:footnoteRef/>
      </w:r>
      <w:r>
        <w:t xml:space="preserve"> SCE 2020-22 Wildfire Mitigation Plan, page 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041B32"/>
    <w:multiLevelType w:val="hybridMultilevel"/>
    <w:tmpl w:val="24961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BF73CC7"/>
    <w:multiLevelType w:val="hybridMultilevel"/>
    <w:tmpl w:val="A6CC7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614"/>
    <w:rsid w:val="00023972"/>
    <w:rsid w:val="00092BBE"/>
    <w:rsid w:val="000F1A7A"/>
    <w:rsid w:val="0011065B"/>
    <w:rsid w:val="001436A7"/>
    <w:rsid w:val="0018756A"/>
    <w:rsid w:val="001B59FE"/>
    <w:rsid w:val="001C747B"/>
    <w:rsid w:val="002252E7"/>
    <w:rsid w:val="0022547E"/>
    <w:rsid w:val="00252180"/>
    <w:rsid w:val="00253E18"/>
    <w:rsid w:val="002A180C"/>
    <w:rsid w:val="002A642F"/>
    <w:rsid w:val="002D508B"/>
    <w:rsid w:val="00310498"/>
    <w:rsid w:val="00327614"/>
    <w:rsid w:val="00334577"/>
    <w:rsid w:val="00342787"/>
    <w:rsid w:val="0039590B"/>
    <w:rsid w:val="003B07A6"/>
    <w:rsid w:val="003C0666"/>
    <w:rsid w:val="003F152D"/>
    <w:rsid w:val="003F7F65"/>
    <w:rsid w:val="0044182A"/>
    <w:rsid w:val="004C35ED"/>
    <w:rsid w:val="004F65A0"/>
    <w:rsid w:val="00502276"/>
    <w:rsid w:val="00510704"/>
    <w:rsid w:val="00521C07"/>
    <w:rsid w:val="00523DDB"/>
    <w:rsid w:val="00577811"/>
    <w:rsid w:val="005C54EC"/>
    <w:rsid w:val="00615F2D"/>
    <w:rsid w:val="00622F78"/>
    <w:rsid w:val="00644EBE"/>
    <w:rsid w:val="006B3B3A"/>
    <w:rsid w:val="006D0873"/>
    <w:rsid w:val="006D30FA"/>
    <w:rsid w:val="006E3A92"/>
    <w:rsid w:val="006F7348"/>
    <w:rsid w:val="00750D84"/>
    <w:rsid w:val="00790A88"/>
    <w:rsid w:val="00794DC8"/>
    <w:rsid w:val="007A49AE"/>
    <w:rsid w:val="007B1A7B"/>
    <w:rsid w:val="007C53E3"/>
    <w:rsid w:val="00834DEB"/>
    <w:rsid w:val="0085054C"/>
    <w:rsid w:val="00877B64"/>
    <w:rsid w:val="008A334E"/>
    <w:rsid w:val="008C764E"/>
    <w:rsid w:val="008E68E3"/>
    <w:rsid w:val="00934E10"/>
    <w:rsid w:val="009461F5"/>
    <w:rsid w:val="00951C35"/>
    <w:rsid w:val="009B3E3C"/>
    <w:rsid w:val="00A1456F"/>
    <w:rsid w:val="00A6499A"/>
    <w:rsid w:val="00A65CBC"/>
    <w:rsid w:val="00A67D6D"/>
    <w:rsid w:val="00AB1370"/>
    <w:rsid w:val="00AC087E"/>
    <w:rsid w:val="00AF7B7F"/>
    <w:rsid w:val="00B26D3F"/>
    <w:rsid w:val="00B44213"/>
    <w:rsid w:val="00B85CED"/>
    <w:rsid w:val="00B869EF"/>
    <w:rsid w:val="00BA7695"/>
    <w:rsid w:val="00BE35EC"/>
    <w:rsid w:val="00C42104"/>
    <w:rsid w:val="00C47743"/>
    <w:rsid w:val="00C5553F"/>
    <w:rsid w:val="00D21405"/>
    <w:rsid w:val="00D217EB"/>
    <w:rsid w:val="00D36875"/>
    <w:rsid w:val="00D45E24"/>
    <w:rsid w:val="00D55024"/>
    <w:rsid w:val="00D85D5E"/>
    <w:rsid w:val="00D87EA2"/>
    <w:rsid w:val="00DB39A0"/>
    <w:rsid w:val="00E66486"/>
    <w:rsid w:val="00E77883"/>
    <w:rsid w:val="00EA2804"/>
    <w:rsid w:val="00EE15EC"/>
    <w:rsid w:val="00F15252"/>
    <w:rsid w:val="00F71693"/>
    <w:rsid w:val="00FD4F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7931A"/>
  <w15:chartTrackingRefBased/>
  <w15:docId w15:val="{86374704-E370-43B6-AB53-08F6E8E0D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2761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2761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7614"/>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32761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27614"/>
    <w:rPr>
      <w:rFonts w:asciiTheme="majorHAnsi" w:eastAsiaTheme="majorEastAsia" w:hAnsiTheme="majorHAnsi" w:cstheme="majorBidi"/>
      <w:spacing w:val="-10"/>
      <w:kern w:val="28"/>
      <w:sz w:val="56"/>
      <w:szCs w:val="56"/>
    </w:rPr>
  </w:style>
  <w:style w:type="character" w:styleId="IntenseEmphasis">
    <w:name w:val="Intense Emphasis"/>
    <w:basedOn w:val="DefaultParagraphFont"/>
    <w:uiPriority w:val="21"/>
    <w:qFormat/>
    <w:rsid w:val="00327614"/>
    <w:rPr>
      <w:i/>
      <w:iCs/>
      <w:color w:val="5B9BD5" w:themeColor="accent1"/>
    </w:rPr>
  </w:style>
  <w:style w:type="character" w:customStyle="1" w:styleId="Heading2Char">
    <w:name w:val="Heading 2 Char"/>
    <w:basedOn w:val="DefaultParagraphFont"/>
    <w:link w:val="Heading2"/>
    <w:uiPriority w:val="9"/>
    <w:rsid w:val="00327614"/>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252180"/>
    <w:pPr>
      <w:ind w:left="720"/>
      <w:contextualSpacing/>
    </w:pPr>
  </w:style>
  <w:style w:type="table" w:styleId="TableGrid">
    <w:name w:val="Table Grid"/>
    <w:basedOn w:val="TableNormal"/>
    <w:uiPriority w:val="39"/>
    <w:rsid w:val="003F15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4">
    <w:name w:val="List Table 4"/>
    <w:basedOn w:val="TableNormal"/>
    <w:uiPriority w:val="49"/>
    <w:rsid w:val="003F152D"/>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FootnoteText">
    <w:name w:val="footnote text"/>
    <w:basedOn w:val="Normal"/>
    <w:link w:val="FootnoteTextChar"/>
    <w:uiPriority w:val="99"/>
    <w:semiHidden/>
    <w:unhideWhenUsed/>
    <w:rsid w:val="009B3E3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B3E3C"/>
    <w:rPr>
      <w:sz w:val="20"/>
      <w:szCs w:val="20"/>
    </w:rPr>
  </w:style>
  <w:style w:type="character" w:styleId="FootnoteReference">
    <w:name w:val="footnote reference"/>
    <w:basedOn w:val="DefaultParagraphFont"/>
    <w:uiPriority w:val="99"/>
    <w:semiHidden/>
    <w:unhideWhenUsed/>
    <w:rsid w:val="009B3E3C"/>
    <w:rPr>
      <w:vertAlign w:val="superscript"/>
    </w:rPr>
  </w:style>
  <w:style w:type="character" w:styleId="PlaceholderText">
    <w:name w:val="Placeholder Text"/>
    <w:basedOn w:val="DefaultParagraphFont"/>
    <w:uiPriority w:val="99"/>
    <w:semiHidden/>
    <w:rsid w:val="00615F2D"/>
    <w:rPr>
      <w:color w:val="808080"/>
    </w:rPr>
  </w:style>
  <w:style w:type="character" w:styleId="CommentReference">
    <w:name w:val="annotation reference"/>
    <w:basedOn w:val="DefaultParagraphFont"/>
    <w:uiPriority w:val="99"/>
    <w:semiHidden/>
    <w:unhideWhenUsed/>
    <w:rsid w:val="007B1A7B"/>
    <w:rPr>
      <w:sz w:val="16"/>
      <w:szCs w:val="16"/>
    </w:rPr>
  </w:style>
  <w:style w:type="paragraph" w:styleId="CommentText">
    <w:name w:val="annotation text"/>
    <w:basedOn w:val="Normal"/>
    <w:link w:val="CommentTextChar"/>
    <w:uiPriority w:val="99"/>
    <w:semiHidden/>
    <w:unhideWhenUsed/>
    <w:rsid w:val="007B1A7B"/>
    <w:pPr>
      <w:spacing w:line="240" w:lineRule="auto"/>
    </w:pPr>
    <w:rPr>
      <w:sz w:val="20"/>
      <w:szCs w:val="20"/>
    </w:rPr>
  </w:style>
  <w:style w:type="character" w:customStyle="1" w:styleId="CommentTextChar">
    <w:name w:val="Comment Text Char"/>
    <w:basedOn w:val="DefaultParagraphFont"/>
    <w:link w:val="CommentText"/>
    <w:uiPriority w:val="99"/>
    <w:semiHidden/>
    <w:rsid w:val="007B1A7B"/>
    <w:rPr>
      <w:sz w:val="20"/>
      <w:szCs w:val="20"/>
    </w:rPr>
  </w:style>
  <w:style w:type="paragraph" w:styleId="CommentSubject">
    <w:name w:val="annotation subject"/>
    <w:basedOn w:val="CommentText"/>
    <w:next w:val="CommentText"/>
    <w:link w:val="CommentSubjectChar"/>
    <w:uiPriority w:val="99"/>
    <w:semiHidden/>
    <w:unhideWhenUsed/>
    <w:rsid w:val="007B1A7B"/>
    <w:rPr>
      <w:b/>
      <w:bCs/>
    </w:rPr>
  </w:style>
  <w:style w:type="character" w:customStyle="1" w:styleId="CommentSubjectChar">
    <w:name w:val="Comment Subject Char"/>
    <w:basedOn w:val="CommentTextChar"/>
    <w:link w:val="CommentSubject"/>
    <w:uiPriority w:val="99"/>
    <w:semiHidden/>
    <w:rsid w:val="007B1A7B"/>
    <w:rPr>
      <w:b/>
      <w:bCs/>
      <w:sz w:val="20"/>
      <w:szCs w:val="20"/>
    </w:rPr>
  </w:style>
  <w:style w:type="paragraph" w:styleId="BalloonText">
    <w:name w:val="Balloon Text"/>
    <w:basedOn w:val="Normal"/>
    <w:link w:val="BalloonTextChar"/>
    <w:uiPriority w:val="99"/>
    <w:semiHidden/>
    <w:unhideWhenUsed/>
    <w:rsid w:val="007B1A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1A7B"/>
    <w:rPr>
      <w:rFonts w:ascii="Segoe UI" w:hAnsi="Segoe UI" w:cs="Segoe UI"/>
      <w:sz w:val="18"/>
      <w:szCs w:val="18"/>
    </w:rPr>
  </w:style>
  <w:style w:type="paragraph" w:styleId="Header">
    <w:name w:val="header"/>
    <w:basedOn w:val="Normal"/>
    <w:link w:val="HeaderChar"/>
    <w:uiPriority w:val="99"/>
    <w:unhideWhenUsed/>
    <w:rsid w:val="00C421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2104"/>
  </w:style>
  <w:style w:type="paragraph" w:styleId="Footer">
    <w:name w:val="footer"/>
    <w:basedOn w:val="Normal"/>
    <w:link w:val="FooterChar"/>
    <w:uiPriority w:val="99"/>
    <w:unhideWhenUsed/>
    <w:rsid w:val="00C421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21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ata_x0020_Request_x0020_Set_x0020_Name xmlns="8430d550-c2bd-4ade-ae56-0b82b076c537">WSD-SCE-002 - 033 (SCE-43895-X-379)</Data_x0020_Request_x0020_Set_x0020_Name>
    <Document_x0020_Review_x0020_Status xmlns="d1269d0e-3d21-492c-95ee-c4f1a377396e">Pending for Case Admin</Document_x0020_Review_x0020_Status>
    <Response_x0020_Date xmlns="8430d550-c2bd-4ade-ae56-0b82b076c537">2020-03-09T07:00:00+00:00</Response_x0020_Date>
    <Manual_x0020_Handling xmlns="d1269d0e-3d21-492c-95ee-c4f1a377396e">
      <Url>https://edisonintl.sharepoint.com/teams/rcms365/_layouts/15/wrkstat.aspx?List=d1269d0e-3d21-492c-95ee-c4f1a377396e&amp;WorkflowInstanceName=907b4234-21fe-4d89-8141-479aefb61aad</Url>
      <Description>Completed</Description>
    </Manual_x0020_Handling>
    <Acronym xmlns="8430d550-c2bd-4ade-ae56-0b82b076c537">Resolution WSD-001 to Establish Procedures for the Wildfire Safety Division's Review of 2020 Wildfire Mitigation Plans Pursuant to PUC Sections 8386 and 8386.3</Acronym>
    <RimsSpid xmlns="8430d550-c2bd-4ade-ae56-0b82b076c537">21729</RimsSpid>
    <Witness xmlns="8430d550-c2bd-4ade-ae56-0b82b076c537">
      <UserInfo>
        <DisplayName/>
        <AccountId xsi:nil="true"/>
        <AccountType/>
      </UserInfo>
    </Witness>
    <_Status xmlns="http://schemas.microsoft.com/sharepoint/v3/fields" xsi:nil="true"/>
    <IconOverlay xmlns="http://schemas.microsoft.com/sharepoint/v4" xsi:nil="true"/>
    <Test_x0020_WF xmlns="d1269d0e-3d21-492c-95ee-c4f1a377396e">
      <Url xsi:nil="true"/>
      <Description xsi:nil="true"/>
    </Test_x0020_WF>
    <Assignee xmlns="8430d550-c2bd-4ade-ae56-0b82b076c537">
      <UserInfo>
        <DisplayName>Gary Cheng</DisplayName>
        <AccountId>1901</AccountId>
        <AccountType/>
      </UserInfo>
    </Assignee>
    <Question_x0020_Number xmlns="8430d550-c2bd-4ade-ae56-0b82b076c537">033 (SCE-43895-X-379)</Question_x0020_Number>
    <Data_x0020_Request_x0020_Set_x0020_Name1 xmlns="8430d550-c2bd-4ade-ae56-0b82b076c537">WSD-SCE-002</Data_x0020_Request_x0020_Set_x0020_Name1>
    <Reassignment xmlns="d1269d0e-3d21-492c-95ee-c4f1a377396e">
      <Url xsi:nil="true"/>
      <Description xsi:nil="true"/>
    </Reassignment>
    <Start_x0020_Security_x0020_WF xmlns="d1269d0e-3d21-492c-95ee-c4f1a377396e">
      <Url xsi:nil="true"/>
      <Description xsi:nil="true"/>
    </Start_x0020_Security_x0020_WF>
    <Attorney xmlns="8430d550-c2bd-4ade-ae56-0b82b076c537">
      <UserInfo>
        <DisplayName>Gary Chen</DisplayName>
        <AccountId>1306</AccountId>
        <AccountType/>
      </UserInfo>
    </Attorney>
    <Received_x0020_Date xmlns="8430d550-c2bd-4ade-ae56-0b82b076c537">2020-03-05T08:00:00+00:00</Received_x0020_Date>
    <Year xmlns="8430d550-c2bd-4ade-ae56-0b82b076c537">2021</Year>
    <HeaderSpid xmlns="8430d550-c2bd-4ade-ae56-0b82b076c537">3270</HeaderSpid>
    <Question xmlns="8430d550-c2bd-4ade-ae56-0b82b076c537">A. Item Index [For CPUC tracking purposes. Please reference this item index with the response provided.]
SCE-43895-X-379
B. Request Type
Request for additional specificity or clarification regarding information submitted in WMP or maturity survey
C. Relevant section of WMP (if applicable)
5.3.4
D. Relevant question in Maturity Survey (if applicable)
NA
E. Relevant meeting or call (if applicable)
NA
F. Specific Data request
On page 5-45 of SCE's WMP, SCE indicates that "SCE used an Excel based tool to estimate the relative risk reduction impact for each applicable mitigation". Provide: 
1. The excel based tool in its entirety, including all formulas and linked datasets or spreadsheets that were used to calculate the RSE numbers found in tables 21-30, ensuring that all inputs and columns are clearly labeled and thoroughly described.
2. A detailed record and explanation of the formulas in the excel based tool.</Question>
    <Classification xmlns="8430d550-c2bd-4ade-ae56-0b82b076c537">Public</Classification>
    <Proceeding_x0020_Number xmlns="8430d550-c2bd-4ade-ae56-0b82b076c537">WSD-001</Proceeding_x0020_Number>
    <Party xmlns="8430d550-c2bd-4ade-ae56-0b82b076c537" xsi:nil="true"/>
    <Volume xmlns="d1269d0e-3d21-492c-95ee-c4f1a377396e" xsi:nil="true"/>
    <Exhibit xmlns="d1269d0e-3d21-492c-95ee-c4f1a377396e" xsi:nil="true"/>
    <Review_x0020_Status xmlns="8430d550-c2bd-4ade-ae56-0b82b076c537">
      <Url>https://edisonintl.sharepoint.com/teams/rcms365/_layouts/15/wrkstat.aspx?List=21149cbb-4f61-4bd7-8a64-8d38b2a0e31c&amp;WorkflowInstanceName=0a3a1a12-3c6f-4cca-bfa4-1d23dc6493d8</Url>
      <Description>Ready for Case Admin</Description>
    </Review_x0020_Status>
    <DR_x0020_360_x0020_Link xmlns="8430d550-c2bd-4ade-ae56-0b82b076c537">
      <Url xsi:nil="true"/>
      <Description xsi:nil="true"/>
    </DR_x0020_360_x0020_Link>
    <Document_x0020_Type xmlns="8430d550-c2bd-4ade-ae56-0b82b076c537">Attachment</Document_x0020_Type>
    <Party xmlns="d1269d0e-3d21-492c-95ee-c4f1a377396e">186</Party>
    <Agency xmlns="8430d550-c2bd-4ade-ae56-0b82b076c537" xsi:nil="true"/>
    <_dlc_DocId xmlns="8430d550-c2bd-4ade-ae56-0b82b076c537">RCMS365-1419139168-85538</_dlc_DocId>
    <_dlc_DocIdUrl xmlns="8430d550-c2bd-4ade-ae56-0b82b076c537">
      <Url>https://edisonintl.sharepoint.com/teams/rcms365/_layouts/15/DocIdRedir.aspx?ID=RCMS365-1419139168-85538</Url>
      <Description>RCMS365-1419139168-85538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In Progress Response" ma:contentTypeID="0x0101003FDC8DB2EFA0734493CFBBBD1CB93690005CC82022603A0947A2C5F5F1889FA752" ma:contentTypeVersion="106" ma:contentTypeDescription="" ma:contentTypeScope="" ma:versionID="3e1eeca02288d2d56760978b49ba2396">
  <xsd:schema xmlns:xsd="http://www.w3.org/2001/XMLSchema" xmlns:xs="http://www.w3.org/2001/XMLSchema" xmlns:p="http://schemas.microsoft.com/office/2006/metadata/properties" xmlns:ns1="8430d550-c2bd-4ade-ae56-0b82b076c537" xmlns:ns3="d1269d0e-3d21-492c-95ee-c4f1a377396e" xmlns:ns4="http://schemas.microsoft.com/sharepoint/v3/fields" xmlns:ns5="http://schemas.microsoft.com/sharepoint/v4" targetNamespace="http://schemas.microsoft.com/office/2006/metadata/properties" ma:root="true" ma:fieldsID="1c3bb2a32a777f026ab08c38bb3baf93" ns1:_="" ns3:_="" ns4:_="" ns5:_="">
    <xsd:import namespace="8430d550-c2bd-4ade-ae56-0b82b076c537"/>
    <xsd:import namespace="d1269d0e-3d21-492c-95ee-c4f1a377396e"/>
    <xsd:import namespace="http://schemas.microsoft.com/sharepoint/v3/fields"/>
    <xsd:import namespace="http://schemas.microsoft.com/sharepoint/v4"/>
    <xsd:element name="properties">
      <xsd:complexType>
        <xsd:sequence>
          <xsd:element name="documentManagement">
            <xsd:complexType>
              <xsd:all>
                <xsd:element ref="ns1:HeaderSpid" minOccurs="0"/>
                <xsd:element ref="ns1:RimsSpid" minOccurs="0"/>
                <xsd:element ref="ns1:Assignee" minOccurs="0"/>
                <xsd:element ref="ns1:Attorney" minOccurs="0"/>
                <xsd:element ref="ns1:Question_x0020_Number" minOccurs="0"/>
                <xsd:element ref="ns1:Response_x0020_Date" minOccurs="0"/>
                <xsd:element ref="ns1:Received_x0020_Date" minOccurs="0"/>
                <xsd:element ref="ns1:Document_x0020_Type" minOccurs="0"/>
                <xsd:element ref="ns1:Data_x0020_Request_x0020_Set_x0020_Name1" minOccurs="0"/>
                <xsd:element ref="ns1:Data_x0020_Request_x0020_Set_x0020_Name" minOccurs="0"/>
                <xsd:element ref="ns1:Question" minOccurs="0"/>
                <xsd:element ref="ns3:Party" minOccurs="0"/>
                <xsd:element ref="ns1:Classification" minOccurs="0"/>
                <xsd:element ref="ns4:_Status" minOccurs="0"/>
                <xsd:element ref="ns1:Review_x0020_Status" minOccurs="0"/>
                <xsd:element ref="ns3:Test_x0020_WF" minOccurs="0"/>
                <xsd:element ref="ns3:Reassignment" minOccurs="0"/>
                <xsd:element ref="ns1:Year" minOccurs="0"/>
                <xsd:element ref="ns1:Proceeding_x0020_Number" minOccurs="0"/>
                <xsd:element ref="ns1:_dlc_DocIdPersistId" minOccurs="0"/>
                <xsd:element ref="ns1:_dlc_DocId" minOccurs="0"/>
                <xsd:element ref="ns1:Witness" minOccurs="0"/>
                <xsd:element ref="ns1:SharedWithUsers" minOccurs="0"/>
                <xsd:element ref="ns1:SharedWithDetails" minOccurs="0"/>
                <xsd:element ref="ns3:MediaServiceMetadata" minOccurs="0"/>
                <xsd:element ref="ns3:MediaServiceFastMetadata" minOccurs="0"/>
                <xsd:element ref="ns1:_dlc_DocIdUrl" minOccurs="0"/>
                <xsd:element ref="ns1:DR_x0020_360_x0020_Link" minOccurs="0"/>
                <xsd:element ref="ns5:IconOverlay" minOccurs="0"/>
                <xsd:element ref="ns3:MediaServiceAutoTags" minOccurs="0"/>
                <xsd:element ref="ns3:MediaServiceOCR" minOccurs="0"/>
                <xsd:element ref="ns3:Document_x0020_Review_x0020_Status" minOccurs="0"/>
                <xsd:element ref="ns1:Acronym" minOccurs="0"/>
                <xsd:element ref="ns1:Party" minOccurs="0"/>
                <xsd:element ref="ns3:MediaServiceEventHashCode" minOccurs="0"/>
                <xsd:element ref="ns3:MediaServiceGenerationTime" minOccurs="0"/>
                <xsd:element ref="ns1:Agency" minOccurs="0"/>
                <xsd:element ref="ns3:MediaServiceDateTaken" minOccurs="0"/>
                <xsd:element ref="ns3:Start_x0020_Security_x0020_WF" minOccurs="0"/>
                <xsd:element ref="ns3:MediaServiceLocation" minOccurs="0"/>
                <xsd:element ref="ns3:MediaServiceAutoKeyPoints" minOccurs="0"/>
                <xsd:element ref="ns3:MediaServiceKeyPoints" minOccurs="0"/>
                <xsd:element ref="ns3:Manual_x0020_Handling" minOccurs="0"/>
                <xsd:element ref="ns3:Volume" minOccurs="0"/>
                <xsd:element ref="ns3:Exhibi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30d550-c2bd-4ade-ae56-0b82b076c537" elementFormDefault="qualified">
    <xsd:import namespace="http://schemas.microsoft.com/office/2006/documentManagement/types"/>
    <xsd:import namespace="http://schemas.microsoft.com/office/infopath/2007/PartnerControls"/>
    <xsd:element name="HeaderSpid" ma:index="0" nillable="true" ma:displayName="HeaderSpid" ma:indexed="true" ma:internalName="HeaderSpid" ma:readOnly="false">
      <xsd:simpleType>
        <xsd:restriction base="dms:Text">
          <xsd:maxLength value="255"/>
        </xsd:restriction>
      </xsd:simpleType>
    </xsd:element>
    <xsd:element name="RimsSpid" ma:index="1" nillable="true" ma:displayName="RimsSpid" ma:indexed="true" ma:internalName="RimsSpid">
      <xsd:simpleType>
        <xsd:restriction base="dms:Text">
          <xsd:maxLength value="255"/>
        </xsd:restriction>
      </xsd:simpleType>
    </xsd:element>
    <xsd:element name="Assignee" ma:index="4" nillable="true" ma:displayName="Assignee" ma:indexed="true" ma:list="UserInfo" ma:SharePointGroup="0" ma:internalName="Assigne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ttorney" ma:index="5" nillable="true" ma:displayName="Attorney" ma:list="UserInfo" ma:SharePointGroup="0" ma:internalName="Attorney"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Question_x0020_Number" ma:index="6" nillable="true" ma:displayName="Question Number" ma:indexed="true" ma:internalName="Question_x0020_Number" ma:readOnly="false">
      <xsd:simpleType>
        <xsd:restriction base="dms:Text">
          <xsd:maxLength value="255"/>
        </xsd:restriction>
      </xsd:simpleType>
    </xsd:element>
    <xsd:element name="Response_x0020_Date" ma:index="7" nillable="true" ma:displayName="Response Date" ma:format="DateOnly" ma:internalName="Response_x0020_Date" ma:readOnly="false">
      <xsd:simpleType>
        <xsd:restriction base="dms:DateTime"/>
      </xsd:simpleType>
    </xsd:element>
    <xsd:element name="Received_x0020_Date" ma:index="8" nillable="true" ma:displayName="Received Date" ma:format="DateOnly" ma:indexed="true" ma:internalName="Received_x0020_Date">
      <xsd:simpleType>
        <xsd:restriction base="dms:DateTime"/>
      </xsd:simpleType>
    </xsd:element>
    <xsd:element name="Document_x0020_Type" ma:index="9" nillable="true" ma:displayName="Document Type" ma:default="Attachment" ma:format="Dropdown" ma:indexed="true" ma:internalName="Document_x0020_Type">
      <xsd:simpleType>
        <xsd:restriction base="dms:Choice">
          <xsd:enumeration value="Attachment"/>
          <xsd:enumeration value="Answer"/>
          <xsd:enumeration value="Declaration"/>
          <xsd:enumeration value="Production Overlay"/>
          <xsd:enumeration value="CPUC Initial Request"/>
          <xsd:enumeration value="DO NOT PRODUCE"/>
          <xsd:enumeration value="Transmittal"/>
          <xsd:enumeration value="Confirmation"/>
        </xsd:restriction>
      </xsd:simpleType>
    </xsd:element>
    <xsd:element name="Data_x0020_Request_x0020_Set_x0020_Name1" ma:index="10" nillable="true" ma:displayName="Data Request Set Name" ma:indexed="true" ma:internalName="Data_x0020_Request_x0020_Set_x0020_Name1">
      <xsd:simpleType>
        <xsd:restriction base="dms:Text">
          <xsd:maxLength value="255"/>
        </xsd:restriction>
      </xsd:simpleType>
    </xsd:element>
    <xsd:element name="Data_x0020_Request_x0020_Set_x0020_Name" ma:index="11" nillable="true" ma:displayName="Data Request Set" ma:internalName="Data_x0020_Request_x0020_Set_x0020_Name">
      <xsd:simpleType>
        <xsd:restriction base="dms:Text">
          <xsd:maxLength value="255"/>
        </xsd:restriction>
      </xsd:simpleType>
    </xsd:element>
    <xsd:element name="Question" ma:index="12" nillable="true" ma:displayName="Question" ma:internalName="Question">
      <xsd:simpleType>
        <xsd:restriction base="dms:Note"/>
      </xsd:simpleType>
    </xsd:element>
    <xsd:element name="Classification" ma:index="14" nillable="true" ma:displayName="Classification" ma:default="Public" ma:format="Dropdown" ma:internalName="Classification">
      <xsd:simpleType>
        <xsd:restriction base="dms:Choice">
          <xsd:enumeration value="Public"/>
          <xsd:enumeration value="Confidential"/>
          <xsd:enumeration value="Internal"/>
        </xsd:restriction>
      </xsd:simpleType>
    </xsd:element>
    <xsd:element name="Review_x0020_Status" ma:index="16" nillable="true" ma:displayName="Review Status" ma:format="Hyperlink" ma:internalName="Review_x0020_Status">
      <xsd:complexType>
        <xsd:complexContent>
          <xsd:extension base="dms:URL">
            <xsd:sequence>
              <xsd:element name="Url" type="dms:ValidUrl" minOccurs="0" nillable="true"/>
              <xsd:element name="Description" type="xsd:string" nillable="true"/>
            </xsd:sequence>
          </xsd:extension>
        </xsd:complexContent>
      </xsd:complexType>
    </xsd:element>
    <xsd:element name="Year" ma:index="19" nillable="true" ma:displayName="Year" ma:default="2021" ma:indexed="true" ma:internalName="Year">
      <xsd:simpleType>
        <xsd:restriction base="dms:Text">
          <xsd:maxLength value="255"/>
        </xsd:restriction>
      </xsd:simpleType>
    </xsd:element>
    <xsd:element name="Proceeding_x0020_Number" ma:index="20" nillable="true" ma:displayName="Proceeding Number" ma:indexed="true" ma:internalName="Proceeding_x0020_Number">
      <xsd:simpleType>
        <xsd:restriction base="dms:Text">
          <xsd:maxLength value="255"/>
        </xsd:restriction>
      </xsd:simpleType>
    </xsd:element>
    <xsd:element name="_dlc_DocIdPersistId" ma:index="22" nillable="true" ma:displayName="Persist ID" ma:description="Keep ID on add." ma:hidden="true" ma:internalName="_dlc_DocIdPersistId" ma:readOnly="true">
      <xsd:simpleType>
        <xsd:restriction base="dms:Boolean"/>
      </xsd:simpleType>
    </xsd:element>
    <xsd:element name="_dlc_DocId" ma:index="24" nillable="true" ma:displayName="Document ID Value" ma:description="The value of the document ID assigned to this item." ma:internalName="_dlc_DocId" ma:readOnly="true">
      <xsd:simpleType>
        <xsd:restriction base="dms:Text"/>
      </xsd:simpleType>
    </xsd:element>
    <xsd:element name="Witness" ma:index="25" nillable="true" ma:displayName="Witness" ma:hidden="true" ma:list="UserInfo" ma:SharePointGroup="0" ma:internalName="Witness"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Users" ma:index="2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7" nillable="true" ma:displayName="Shared With Details" ma:internalName="SharedWithDetails" ma:readOnly="true">
      <xsd:simpleType>
        <xsd:restriction base="dms:Note">
          <xsd:maxLength value="255"/>
        </xsd:restriction>
      </xsd:simpleType>
    </xsd:element>
    <xsd:element name="_dlc_DocIdUrl" ma:index="3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DR_x0020_360_x0020_Link" ma:index="37" nillable="true" ma:displayName="DR 360 Link" ma:format="Hyperlink" ma:hidden="true" ma:internalName="DR_x0020_360_x0020_Link"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Acronym" ma:index="42" nillable="true" ma:displayName="Acronym" ma:internalName="Acronym">
      <xsd:simpleType>
        <xsd:restriction base="dms:Text">
          <xsd:maxLength value="255"/>
        </xsd:restriction>
      </xsd:simpleType>
    </xsd:element>
    <xsd:element name="Party" ma:index="43" nillable="true" ma:displayName="PartyTxt" ma:internalName="Party0" ma:readOnly="false">
      <xsd:simpleType>
        <xsd:restriction base="dms:Text">
          <xsd:maxLength value="255"/>
        </xsd:restriction>
      </xsd:simpleType>
    </xsd:element>
    <xsd:element name="Agency" ma:index="46" nillable="true" ma:displayName="Agency" ma:internalName="Agency">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269d0e-3d21-492c-95ee-c4f1a377396e" elementFormDefault="qualified">
    <xsd:import namespace="http://schemas.microsoft.com/office/2006/documentManagement/types"/>
    <xsd:import namespace="http://schemas.microsoft.com/office/infopath/2007/PartnerControls"/>
    <xsd:element name="Party" ma:index="13" nillable="true" ma:displayName="Party" ma:indexed="true" ma:list="{0d6e30c2-f70e-486c-88bb-1fbf684d938e}" ma:internalName="Party" ma:showField="Title" ma:web="8430d550-c2bd-4ade-ae56-0b82b076c537">
      <xsd:simpleType>
        <xsd:restriction base="dms:Lookup"/>
      </xsd:simpleType>
    </xsd:element>
    <xsd:element name="Test_x0020_WF" ma:index="17" nillable="true" ma:displayName="Update FYI" ma:internalName="Test_x0020_WF">
      <xsd:complexType>
        <xsd:complexContent>
          <xsd:extension base="dms:URL">
            <xsd:sequence>
              <xsd:element name="Url" type="dms:ValidUrl" minOccurs="0" nillable="true"/>
              <xsd:element name="Description" type="xsd:string" nillable="true"/>
            </xsd:sequence>
          </xsd:extension>
        </xsd:complexContent>
      </xsd:complexType>
    </xsd:element>
    <xsd:element name="Reassignment" ma:index="18" nillable="true" ma:displayName="Reassignment" ma:internalName="Reassignment">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30" nillable="true" ma:displayName="MediaServiceFastMetadata" ma:hidden="true" ma:internalName="MediaServiceFastMetadata" ma:readOnly="true">
      <xsd:simpleType>
        <xsd:restriction base="dms:Note"/>
      </xsd:simpleType>
    </xsd:element>
    <xsd:element name="MediaServiceAutoTags" ma:index="39" nillable="true" ma:displayName="MediaServiceAutoTags" ma:internalName="MediaServiceAutoTags" ma:readOnly="true">
      <xsd:simpleType>
        <xsd:restriction base="dms:Text"/>
      </xsd:simpleType>
    </xsd:element>
    <xsd:element name="MediaServiceOCR" ma:index="40" nillable="true" ma:displayName="MediaServiceOCR" ma:internalName="MediaServiceOCR" ma:readOnly="true">
      <xsd:simpleType>
        <xsd:restriction base="dms:Note">
          <xsd:maxLength value="255"/>
        </xsd:restriction>
      </xsd:simpleType>
    </xsd:element>
    <xsd:element name="Document_x0020_Review_x0020_Status" ma:index="41" nillable="true" ma:displayName="Document Review Status" ma:indexed="true" ma:internalName="Document_x0020_Review_x0020_Status">
      <xsd:simpleType>
        <xsd:restriction base="dms:Text">
          <xsd:maxLength value="255"/>
        </xsd:restriction>
      </xsd:simpleType>
    </xsd:element>
    <xsd:element name="MediaServiceEventHashCode" ma:index="44" nillable="true" ma:displayName="MediaServiceEventHashCode" ma:hidden="true" ma:internalName="MediaServiceEventHashCode" ma:readOnly="true">
      <xsd:simpleType>
        <xsd:restriction base="dms:Text"/>
      </xsd:simpleType>
    </xsd:element>
    <xsd:element name="MediaServiceGenerationTime" ma:index="45" nillable="true" ma:displayName="MediaServiceGenerationTime" ma:hidden="true" ma:internalName="MediaServiceGenerationTime" ma:readOnly="true">
      <xsd:simpleType>
        <xsd:restriction base="dms:Text"/>
      </xsd:simpleType>
    </xsd:element>
    <xsd:element name="MediaServiceDateTaken" ma:index="47" nillable="true" ma:displayName="MediaServiceDateTaken" ma:hidden="true" ma:internalName="MediaServiceDateTaken" ma:readOnly="true">
      <xsd:simpleType>
        <xsd:restriction base="dms:Text"/>
      </xsd:simpleType>
    </xsd:element>
    <xsd:element name="Start_x0020_Security_x0020_WF" ma:index="55" nillable="true" ma:displayName="Start Security WF" ma:internalName="Start_x0020_Security_x0020_WF">
      <xsd:complexType>
        <xsd:complexContent>
          <xsd:extension base="dms:URL">
            <xsd:sequence>
              <xsd:element name="Url" type="dms:ValidUrl" minOccurs="0" nillable="true"/>
              <xsd:element name="Description" type="xsd:string" nillable="true"/>
            </xsd:sequence>
          </xsd:extension>
        </xsd:complexContent>
      </xsd:complexType>
    </xsd:element>
    <xsd:element name="MediaServiceLocation" ma:index="56" nillable="true" ma:displayName="Location" ma:internalName="MediaServiceLocation" ma:readOnly="true">
      <xsd:simpleType>
        <xsd:restriction base="dms:Text"/>
      </xsd:simpleType>
    </xsd:element>
    <xsd:element name="MediaServiceAutoKeyPoints" ma:index="57" nillable="true" ma:displayName="MediaServiceAutoKeyPoints" ma:hidden="true" ma:internalName="MediaServiceAutoKeyPoints" ma:readOnly="true">
      <xsd:simpleType>
        <xsd:restriction base="dms:Note"/>
      </xsd:simpleType>
    </xsd:element>
    <xsd:element name="MediaServiceKeyPoints" ma:index="58" nillable="true" ma:displayName="KeyPoints" ma:internalName="MediaServiceKeyPoints" ma:readOnly="true">
      <xsd:simpleType>
        <xsd:restriction base="dms:Note">
          <xsd:maxLength value="255"/>
        </xsd:restriction>
      </xsd:simpleType>
    </xsd:element>
    <xsd:element name="Manual_x0020_Handling" ma:index="59" nillable="true" ma:displayName="Manual Handling" ma:internalName="Manual_x0020_Handling">
      <xsd:complexType>
        <xsd:complexContent>
          <xsd:extension base="dms:URL">
            <xsd:sequence>
              <xsd:element name="Url" type="dms:ValidUrl" minOccurs="0" nillable="true"/>
              <xsd:element name="Description" type="xsd:string" nillable="true"/>
            </xsd:sequence>
          </xsd:extension>
        </xsd:complexContent>
      </xsd:complexType>
    </xsd:element>
    <xsd:element name="Volume" ma:index="60" nillable="true" ma:displayName="Volume" ma:internalName="Volume">
      <xsd:simpleType>
        <xsd:restriction base="dms:Text">
          <xsd:maxLength value="255"/>
        </xsd:restriction>
      </xsd:simpleType>
    </xsd:element>
    <xsd:element name="Exhibit" ma:index="61" nillable="true" ma:displayName="Exhibit" ma:internalName="Exhibi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5" nillable="true" ma:displayName="Status" ma:format="Dropdown" ma:indexed="true" ma:internalName="_Status">
      <xsd:simpleType>
        <xsd:restriction base="dms:Choice">
          <xsd:enumeration value="(1) New"/>
          <xsd:enumeration value="(2) In Progress"/>
          <xsd:enumeration value="(3) Review"/>
          <xsd:enumeration value="(4) Law Review"/>
          <xsd:enumeration value="(5) Approved For Case Admin"/>
          <xsd:enumeration value="(6) Complete"/>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1"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5DDAB45-9608-4C97-A654-6B712BB4620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5B21E72-2042-4217-9E4F-7B95944FE1FF}"/>
</file>

<file path=customXml/itemProps3.xml><?xml version="1.0" encoding="utf-8"?>
<ds:datastoreItem xmlns:ds="http://schemas.openxmlformats.org/officeDocument/2006/customXml" ds:itemID="{576EC7A0-7D34-4696-A03D-4D364BE1D88E}">
  <ds:schemaRefs>
    <ds:schemaRef ds:uri="http://schemas.microsoft.com/sharepoint/v3/contenttype/forms"/>
  </ds:schemaRefs>
</ds:datastoreItem>
</file>

<file path=customXml/itemProps4.xml><?xml version="1.0" encoding="utf-8"?>
<ds:datastoreItem xmlns:ds="http://schemas.openxmlformats.org/officeDocument/2006/customXml" ds:itemID="{9DCC6201-8F3D-4E6A-9853-AB815EC4DDBE}">
  <ds:schemaRefs>
    <ds:schemaRef ds:uri="http://schemas.openxmlformats.org/officeDocument/2006/bibliography"/>
  </ds:schemaRefs>
</ds:datastoreItem>
</file>

<file path=customXml/itemProps5.xml><?xml version="1.0" encoding="utf-8"?>
<ds:datastoreItem xmlns:ds="http://schemas.openxmlformats.org/officeDocument/2006/customXml" ds:itemID="{F783E6EF-91FC-463F-B383-DBF679737882}"/>
</file>

<file path=docProps/app.xml><?xml version="1.0" encoding="utf-8"?>
<Properties xmlns="http://schemas.openxmlformats.org/officeDocument/2006/extended-properties" xmlns:vt="http://schemas.openxmlformats.org/officeDocument/2006/docPropsVTypes">
  <Template>Normal.dotm</Template>
  <TotalTime>575</TotalTime>
  <Pages>3</Pages>
  <Words>738</Words>
  <Characters>4210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 Cheng</dc:creator>
  <cp:keywords/>
  <dc:description/>
  <cp:lastModifiedBy>Gary Cheng</cp:lastModifiedBy>
  <cp:revision>67</cp:revision>
  <dcterms:created xsi:type="dcterms:W3CDTF">2020-02-07T19:02:00Z</dcterms:created>
  <dcterms:modified xsi:type="dcterms:W3CDTF">2020-03-09T01:01:00Z</dcterms:modified>
  <cp:contentStatus>(5) Approved For Case Admin</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0x0101003FDC8DB2EFA0734493CFBBBD1CB93690005CC82022603A0947A2C5F5F1889FA752</vt:lpwstr>
  </property>
  <property fmtid="{D5CDD505-2E9C-101B-9397-08002B2CF9AE}" pid="3" name="_dlc_DocIdItemGuid">
    <vt:lpwstr>6765193c-730f-4e47-832b-c4f3e0a94eb0</vt:lpwstr>
  </property>
  <property fmtid="{D5CDD505-2E9C-101B-9397-08002B2CF9AE}" pid="4" name="_docset_NoMedatataSyncRequired">
    <vt:lpwstr>False</vt:lpwstr>
  </property>
</Properties>
</file>